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7111F" w14:textId="77777777" w:rsidR="00FF0074" w:rsidRDefault="00FF0074" w:rsidP="005241B5">
      <w:pPr>
        <w:pBdr>
          <w:top w:val="single" w:sz="4" w:space="0" w:color="D9D9E3"/>
          <w:left w:val="single" w:sz="4" w:space="0" w:color="D9D9E3"/>
          <w:bottom w:val="single" w:sz="4" w:space="0" w:color="D9D9E3"/>
          <w:right w:val="single" w:sz="4" w:space="0" w:color="D9D9E3"/>
        </w:pBdr>
        <w:spacing w:line="360" w:lineRule="auto"/>
        <w:jc w:val="center"/>
        <w:rPr>
          <w:rFonts w:ascii="Quattrocento Sans" w:eastAsia="Quattrocento Sans" w:hAnsi="Quattrocento Sans" w:cs="Quattrocento Sans"/>
          <w:b/>
          <w:lang w:val="en-US"/>
        </w:rPr>
      </w:pPr>
    </w:p>
    <w:p w14:paraId="18082B6C" w14:textId="77777777" w:rsidR="00FF0074" w:rsidRDefault="00FF0074" w:rsidP="00FF0074">
      <w:pPr>
        <w:pBdr>
          <w:top w:val="single" w:sz="4" w:space="0" w:color="D9D9E3"/>
          <w:left w:val="single" w:sz="4" w:space="0" w:color="D9D9E3"/>
          <w:bottom w:val="single" w:sz="4" w:space="0" w:color="D9D9E3"/>
          <w:right w:val="single" w:sz="4" w:space="0" w:color="D9D9E3"/>
        </w:pBdr>
        <w:spacing w:line="360" w:lineRule="auto"/>
        <w:rPr>
          <w:rFonts w:ascii="Quattrocento Sans" w:eastAsia="Quattrocento Sans" w:hAnsi="Quattrocento Sans" w:cs="Quattrocento Sans"/>
          <w:b/>
          <w:lang w:val="en-US"/>
        </w:rPr>
      </w:pPr>
    </w:p>
    <w:p w14:paraId="3B661D41" w14:textId="77777777" w:rsidR="00FF0074" w:rsidRDefault="00FF0074" w:rsidP="005241B5">
      <w:pPr>
        <w:pBdr>
          <w:top w:val="single" w:sz="4" w:space="0" w:color="D9D9E3"/>
          <w:left w:val="single" w:sz="4" w:space="0" w:color="D9D9E3"/>
          <w:bottom w:val="single" w:sz="4" w:space="0" w:color="D9D9E3"/>
          <w:right w:val="single" w:sz="4" w:space="0" w:color="D9D9E3"/>
        </w:pBdr>
        <w:spacing w:line="360" w:lineRule="auto"/>
        <w:jc w:val="center"/>
        <w:rPr>
          <w:rFonts w:ascii="Quattrocento Sans" w:eastAsia="Quattrocento Sans" w:hAnsi="Quattrocento Sans" w:cs="Quattrocento Sans"/>
          <w:b/>
          <w:lang w:val="en-US"/>
        </w:rPr>
      </w:pPr>
    </w:p>
    <w:p w14:paraId="7316F90E" w14:textId="427AAFBF" w:rsidR="00FF0074" w:rsidRDefault="00615F44" w:rsidP="005241B5">
      <w:pPr>
        <w:pBdr>
          <w:top w:val="single" w:sz="4" w:space="0" w:color="D9D9E3"/>
          <w:left w:val="single" w:sz="4" w:space="0" w:color="D9D9E3"/>
          <w:bottom w:val="single" w:sz="4" w:space="0" w:color="D9D9E3"/>
          <w:right w:val="single" w:sz="4" w:space="0" w:color="D9D9E3"/>
        </w:pBdr>
        <w:spacing w:line="360" w:lineRule="auto"/>
        <w:jc w:val="center"/>
        <w:rPr>
          <w:rFonts w:ascii="Quattrocento Sans" w:eastAsia="Quattrocento Sans" w:hAnsi="Quattrocento Sans" w:cs="Quattrocento Sans"/>
          <w:b/>
          <w:lang w:val="en-US"/>
        </w:rPr>
      </w:pPr>
      <w:r>
        <w:rPr>
          <w:rFonts w:ascii="Quattrocento Sans" w:eastAsia="Quattrocento Sans" w:hAnsi="Quattrocento Sans" w:cs="Quattrocento Sans"/>
          <w:b/>
          <w:noProof/>
          <w:lang w:val="en-US"/>
        </w:rPr>
        <w:drawing>
          <wp:inline distT="0" distB="0" distL="0" distR="0" wp14:anchorId="33CD4F78" wp14:editId="77B50781">
            <wp:extent cx="3951184" cy="2575755"/>
            <wp:effectExtent l="0" t="0" r="0" b="2540"/>
            <wp:docPr id="11855101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10134" name="Image 11855101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79424" cy="2594164"/>
                    </a:xfrm>
                    <a:prstGeom prst="rect">
                      <a:avLst/>
                    </a:prstGeom>
                  </pic:spPr>
                </pic:pic>
              </a:graphicData>
            </a:graphic>
          </wp:inline>
        </w:drawing>
      </w:r>
    </w:p>
    <w:p w14:paraId="36E4D4B5" w14:textId="77777777" w:rsidR="00FF0074" w:rsidRDefault="00FF0074" w:rsidP="00FF0074">
      <w:pPr>
        <w:pBdr>
          <w:top w:val="single" w:sz="4" w:space="0" w:color="D9D9E3"/>
          <w:left w:val="single" w:sz="4" w:space="0" w:color="D9D9E3"/>
          <w:bottom w:val="single" w:sz="4" w:space="0" w:color="D9D9E3"/>
          <w:right w:val="single" w:sz="4" w:space="0" w:color="D9D9E3"/>
        </w:pBdr>
        <w:spacing w:line="360" w:lineRule="auto"/>
        <w:rPr>
          <w:rFonts w:ascii="Quattrocento Sans" w:eastAsia="Quattrocento Sans" w:hAnsi="Quattrocento Sans" w:cs="Quattrocento Sans"/>
          <w:b/>
          <w:lang w:val="en-US"/>
        </w:rPr>
      </w:pPr>
    </w:p>
    <w:p w14:paraId="1F34D1BA" w14:textId="77777777" w:rsidR="00FF0074" w:rsidRDefault="00FF0074" w:rsidP="005241B5">
      <w:pPr>
        <w:pBdr>
          <w:top w:val="single" w:sz="4" w:space="0" w:color="D9D9E3"/>
          <w:left w:val="single" w:sz="4" w:space="0" w:color="D9D9E3"/>
          <w:bottom w:val="single" w:sz="4" w:space="0" w:color="D9D9E3"/>
          <w:right w:val="single" w:sz="4" w:space="0" w:color="D9D9E3"/>
        </w:pBdr>
        <w:spacing w:line="360" w:lineRule="auto"/>
        <w:jc w:val="center"/>
        <w:rPr>
          <w:rFonts w:ascii="Quattrocento Sans" w:eastAsia="Quattrocento Sans" w:hAnsi="Quattrocento Sans" w:cs="Quattrocento Sans"/>
          <w:b/>
          <w:lang w:val="en-US"/>
        </w:rPr>
      </w:pPr>
    </w:p>
    <w:p w14:paraId="763E2936" w14:textId="03C106F7" w:rsidR="00B169CF" w:rsidRPr="00CE07A1" w:rsidRDefault="00F2225F" w:rsidP="005241B5">
      <w:pPr>
        <w:pBdr>
          <w:top w:val="single" w:sz="4" w:space="0" w:color="D9D9E3"/>
          <w:left w:val="single" w:sz="4" w:space="0" w:color="D9D9E3"/>
          <w:bottom w:val="single" w:sz="4" w:space="0" w:color="D9D9E3"/>
          <w:right w:val="single" w:sz="4" w:space="0" w:color="D9D9E3"/>
        </w:pBdr>
        <w:spacing w:line="360" w:lineRule="auto"/>
        <w:jc w:val="center"/>
        <w:rPr>
          <w:rFonts w:ascii="Quattrocento Sans" w:eastAsia="Quattrocento Sans" w:hAnsi="Quattrocento Sans" w:cs="Quattrocento Sans"/>
          <w:lang w:val="en-US"/>
        </w:rPr>
      </w:pPr>
      <w:r w:rsidRPr="00CE07A1">
        <w:rPr>
          <w:rFonts w:ascii="Quattrocento Sans" w:eastAsia="Quattrocento Sans" w:hAnsi="Quattrocento Sans" w:cs="Quattrocento Sans"/>
          <w:b/>
          <w:lang w:val="en-US"/>
        </w:rPr>
        <w:t>Draft Declaration on the Safeguarding, Promotion and Mobilization of Intangible Cultural Heritage in the Face of Climate Change</w:t>
      </w:r>
    </w:p>
    <w:p w14:paraId="49BFEA76"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rPr>
          <w:rFonts w:ascii="Quattrocento Sans" w:eastAsia="Quattrocento Sans" w:hAnsi="Quattrocento Sans" w:cs="Quattrocento Sans"/>
          <w:b/>
          <w:lang w:val="en-US"/>
        </w:rPr>
      </w:pPr>
    </w:p>
    <w:p w14:paraId="629295CB" w14:textId="77777777" w:rsidR="00B169CF" w:rsidRPr="006B5678" w:rsidRDefault="00F2225F" w:rsidP="005241B5">
      <w:pPr>
        <w:pBdr>
          <w:top w:val="single" w:sz="4" w:space="0" w:color="D9D9E3"/>
          <w:left w:val="single" w:sz="4" w:space="0" w:color="D9D9E3"/>
          <w:bottom w:val="single" w:sz="4" w:space="0" w:color="D9D9E3"/>
          <w:right w:val="single" w:sz="4" w:space="0" w:color="D9D9E3"/>
        </w:pBdr>
        <w:spacing w:line="360" w:lineRule="auto"/>
        <w:rPr>
          <w:rFonts w:ascii="Quattrocento Sans" w:eastAsia="Quattrocento Sans" w:hAnsi="Quattrocento Sans" w:cs="Quattrocento Sans"/>
          <w:lang w:val="en-US"/>
        </w:rPr>
      </w:pPr>
      <w:r w:rsidRPr="006B5678">
        <w:rPr>
          <w:rFonts w:ascii="Quattrocento Sans" w:eastAsia="Quattrocento Sans" w:hAnsi="Quattrocento Sans" w:cs="Quattrocento Sans"/>
          <w:b/>
          <w:lang w:val="en-US"/>
        </w:rPr>
        <w:t>Preamble</w:t>
      </w:r>
    </w:p>
    <w:p w14:paraId="2C898049" w14:textId="44FE0320" w:rsidR="00B169CF" w:rsidRPr="00CE07A1" w:rsidRDefault="00F2225F" w:rsidP="005241B5">
      <w:pP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 xml:space="preserve">Meeting in the city of Kasane (Botswana), from 4 to 9 </w:t>
      </w:r>
      <w:r w:rsidR="006B5678" w:rsidRPr="007A5856">
        <w:rPr>
          <w:rFonts w:ascii="Quattrocento Sans" w:eastAsia="Quattrocento Sans" w:hAnsi="Quattrocento Sans" w:cs="Quattrocento Sans"/>
          <w:lang w:val="en-US"/>
        </w:rPr>
        <w:t>December</w:t>
      </w:r>
      <w:r w:rsidRPr="007A5856">
        <w:rPr>
          <w:rFonts w:ascii="Quattrocento Sans" w:eastAsia="Quattrocento Sans" w:hAnsi="Quattrocento Sans" w:cs="Quattrocento Sans"/>
          <w:lang w:val="en-US"/>
        </w:rPr>
        <w:t xml:space="preserve"> </w:t>
      </w:r>
      <w:r w:rsidRPr="00CE07A1">
        <w:rPr>
          <w:rFonts w:ascii="Quattrocento Sans" w:eastAsia="Quattrocento Sans" w:hAnsi="Quattrocento Sans" w:cs="Quattrocento Sans"/>
          <w:lang w:val="en-US"/>
        </w:rPr>
        <w:t>2023, on the occasion of the eighteenth session of the Intergovernmental Committee for the Safeguarding of Intangible Cultural Heritage and the celebrations marking the 20th anniversary of the adoption of the UNESCO Convention for the Safeguarding of Intan</w:t>
      </w:r>
      <w:r w:rsidRPr="00CE07A1">
        <w:rPr>
          <w:rFonts w:ascii="Quattrocento Sans" w:eastAsia="Quattrocento Sans" w:hAnsi="Quattrocento Sans" w:cs="Quattrocento Sans"/>
          <w:lang w:val="en-US"/>
        </w:rPr>
        <w:t xml:space="preserve">gible Cultural Heritage, the participants of the ICH NGO Forum adopt the following Declaration of principles and recommendations to safeguard, promote, mobilize and incentivize intangible cultural heritage in the face of climate change. </w:t>
      </w:r>
    </w:p>
    <w:p w14:paraId="320B4DCE" w14:textId="77777777" w:rsidR="00B169CF" w:rsidRPr="00CE07A1" w:rsidRDefault="00B169CF" w:rsidP="005241B5">
      <w:pPr>
        <w:spacing w:line="360" w:lineRule="auto"/>
        <w:jc w:val="both"/>
        <w:rPr>
          <w:rFonts w:ascii="Quattrocento Sans" w:eastAsia="Quattrocento Sans" w:hAnsi="Quattrocento Sans" w:cs="Quattrocento Sans"/>
          <w:lang w:val="en-US"/>
        </w:rPr>
      </w:pPr>
    </w:p>
    <w:p w14:paraId="76B4B724" w14:textId="77777777" w:rsidR="00B169CF" w:rsidRPr="00CE07A1" w:rsidRDefault="00F2225F" w:rsidP="005241B5">
      <w:pPr>
        <w:spacing w:line="360" w:lineRule="auto"/>
        <w:jc w:val="both"/>
        <w:rPr>
          <w:rFonts w:ascii="Quattrocento Sans" w:eastAsia="Quattrocento Sans" w:hAnsi="Quattrocento Sans" w:cs="Quattrocento Sans"/>
          <w:b/>
          <w:lang w:val="en-US"/>
        </w:rPr>
      </w:pPr>
      <w:r w:rsidRPr="00CE07A1">
        <w:rPr>
          <w:rFonts w:ascii="Quattrocento Sans" w:eastAsia="Quattrocento Sans" w:hAnsi="Quattrocento Sans" w:cs="Quattrocento Sans"/>
          <w:b/>
          <w:lang w:val="en-US"/>
        </w:rPr>
        <w:t>Background</w:t>
      </w:r>
    </w:p>
    <w:p w14:paraId="0DE2E215" w14:textId="77777777" w:rsidR="00B169CF" w:rsidRPr="00CE07A1" w:rsidRDefault="00F2225F" w:rsidP="005241B5">
      <w:pP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The UN</w:t>
      </w:r>
      <w:r w:rsidRPr="00CE07A1">
        <w:rPr>
          <w:rFonts w:ascii="Quattrocento Sans" w:eastAsia="Quattrocento Sans" w:hAnsi="Quattrocento Sans" w:cs="Quattrocento Sans"/>
          <w:lang w:val="en-US"/>
        </w:rPr>
        <w:t>ESCO 2003 Convention for the Safeguarding of Intangible Cultural Heritage (ICH) represents a landmark effort to safeguard the rich tapestry of human traditions and practices that are passed down through generations. Founded in 2009, ICH NGO Forum brings to</w:t>
      </w:r>
      <w:r w:rsidRPr="00CE07A1">
        <w:rPr>
          <w:rFonts w:ascii="Quattrocento Sans" w:eastAsia="Quattrocento Sans" w:hAnsi="Quattrocento Sans" w:cs="Quattrocento Sans"/>
          <w:lang w:val="en-US"/>
        </w:rPr>
        <w:t xml:space="preserve">gether 217 accredited NGOs (ANGOs) working across the world and with a myriad of different </w:t>
      </w:r>
      <w:r w:rsidRPr="00CE07A1">
        <w:rPr>
          <w:rFonts w:ascii="Quattrocento Sans" w:eastAsia="Quattrocento Sans" w:hAnsi="Quattrocento Sans" w:cs="Quattrocento Sans"/>
          <w:lang w:val="en-US"/>
        </w:rPr>
        <w:lastRenderedPageBreak/>
        <w:t>competencies in the field of safeguarding ICH. Its activities are carried out with the participation of communities and supporting the communities, groups, and indiv</w:t>
      </w:r>
      <w:r w:rsidRPr="00CE07A1">
        <w:rPr>
          <w:rFonts w:ascii="Quattrocento Sans" w:eastAsia="Quattrocento Sans" w:hAnsi="Quattrocento Sans" w:cs="Quattrocento Sans"/>
          <w:lang w:val="en-US"/>
        </w:rPr>
        <w:t>iduals who practice, perform and transmit ICH. The Forum’s membership ranges from community-based organizations, to larger NGOs which support national - and international - level implementation of the 2003 Convention and engage in policy development. As su</w:t>
      </w:r>
      <w:r w:rsidRPr="00CE07A1">
        <w:rPr>
          <w:rFonts w:ascii="Quattrocento Sans" w:eastAsia="Quattrocento Sans" w:hAnsi="Quattrocento Sans" w:cs="Quattrocento Sans"/>
          <w:lang w:val="en-US"/>
        </w:rPr>
        <w:t>ch, it brings to the Convention extensive and highly diverse safeguarding experiences and expertise which place it in a privileged position for providing the advisory services to the Committee as set out in Article 9 of the Convention. The ICH NGO Forum, w</w:t>
      </w:r>
      <w:r w:rsidRPr="00CE07A1">
        <w:rPr>
          <w:rFonts w:ascii="Quattrocento Sans" w:eastAsia="Quattrocento Sans" w:hAnsi="Quattrocento Sans" w:cs="Quattrocento Sans"/>
          <w:lang w:val="en-US"/>
        </w:rPr>
        <w:t>ith its diverse and extensive network, plays an increasingly crucial role in the implementation and advancement of the Convention's objectives.</w:t>
      </w:r>
    </w:p>
    <w:p w14:paraId="5407F8CC" w14:textId="77777777" w:rsidR="00B169CF" w:rsidRPr="00CE07A1" w:rsidRDefault="00B169CF" w:rsidP="005241B5">
      <w:pPr>
        <w:spacing w:line="360" w:lineRule="auto"/>
        <w:jc w:val="both"/>
        <w:rPr>
          <w:rFonts w:ascii="Quattrocento Sans" w:eastAsia="Quattrocento Sans" w:hAnsi="Quattrocento Sans" w:cs="Quattrocento Sans"/>
          <w:lang w:val="en-US"/>
        </w:rPr>
      </w:pPr>
    </w:p>
    <w:p w14:paraId="50E09AA7" w14:textId="74C8DC10" w:rsidR="00B169CF" w:rsidRPr="007A5856" w:rsidRDefault="00F2225F" w:rsidP="005241B5">
      <w:pP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This Declaration is part of a series of measures and actions undertaken by the ICH NGO Forum over the course of the past five years to safeguard ICH in situations of crises. Members of the ICH NGO Forum participated in an expert meeting on ICH in disasters</w:t>
      </w:r>
      <w:r w:rsidRPr="00CE07A1">
        <w:rPr>
          <w:rFonts w:ascii="Quattrocento Sans" w:eastAsia="Quattrocento Sans" w:hAnsi="Quattrocento Sans" w:cs="Quattrocento Sans"/>
          <w:lang w:val="en-US"/>
        </w:rPr>
        <w:t xml:space="preserve"> organized by the Living Heritage Entity at UNESCO Headquarters in Paris on 21 and 22 May 2019. The recommendations of this expert meeting led to the endorsement of the operational principles and modalities </w:t>
      </w:r>
      <w:r w:rsidRPr="00CE07A1">
        <w:rPr>
          <w:rFonts w:ascii="Quattrocento Sans" w:eastAsia="Quattrocento Sans" w:hAnsi="Quattrocento Sans" w:cs="Quattrocento Sans"/>
          <w:highlight w:val="white"/>
          <w:lang w:val="en-US"/>
        </w:rPr>
        <w:t>by the Intergovernmental Committee at its fourtee</w:t>
      </w:r>
      <w:r w:rsidRPr="00CE07A1">
        <w:rPr>
          <w:rFonts w:ascii="Quattrocento Sans" w:eastAsia="Quattrocento Sans" w:hAnsi="Quattrocento Sans" w:cs="Quattrocento Sans"/>
          <w:highlight w:val="white"/>
          <w:lang w:val="en-US"/>
        </w:rPr>
        <w:t>nth session in Bogota, Colombia, December 2019 (</w:t>
      </w:r>
      <w:hyperlink r:id="rId10">
        <w:r w:rsidRPr="00CE07A1">
          <w:rPr>
            <w:rFonts w:ascii="Quattrocento Sans" w:eastAsia="Quattrocento Sans" w:hAnsi="Quattrocento Sans" w:cs="Quattrocento Sans"/>
            <w:highlight w:val="white"/>
            <w:u w:val="single"/>
            <w:lang w:val="en-US"/>
          </w:rPr>
          <w:t>Decision 14.COM 13</w:t>
        </w:r>
      </w:hyperlink>
      <w:r w:rsidRPr="00CE07A1">
        <w:rPr>
          <w:rFonts w:ascii="Quattrocento Sans" w:eastAsia="Quattrocento Sans" w:hAnsi="Quattrocento Sans" w:cs="Quattrocento Sans"/>
          <w:highlight w:val="white"/>
          <w:lang w:val="en-US"/>
        </w:rPr>
        <w:t>) and adopted by the General Assembly at its eighth session in September 2020 (</w:t>
      </w:r>
      <w:hyperlink r:id="rId11">
        <w:r w:rsidRPr="00CE07A1">
          <w:rPr>
            <w:rFonts w:ascii="Quattrocento Sans" w:eastAsia="Quattrocento Sans" w:hAnsi="Quattrocento Sans" w:cs="Quattrocento Sans"/>
            <w:highlight w:val="white"/>
            <w:u w:val="single"/>
            <w:lang w:val="en-US"/>
          </w:rPr>
          <w:t>Resolution 8.GA 9</w:t>
        </w:r>
      </w:hyperlink>
      <w:r w:rsidRPr="00CE07A1">
        <w:rPr>
          <w:rFonts w:ascii="Quattrocento Sans" w:eastAsia="Quattrocento Sans" w:hAnsi="Quattrocento Sans" w:cs="Quattrocento Sans"/>
          <w:highlight w:val="white"/>
          <w:lang w:val="en-US"/>
        </w:rPr>
        <w:t>). The six operational principles and the thirteen modalities are aimed at guiding State Parties and other stakeholders in engaging ICH in various types of emergency situations ca</w:t>
      </w:r>
      <w:r w:rsidRPr="00CE07A1">
        <w:rPr>
          <w:rFonts w:ascii="Quattrocento Sans" w:eastAsia="Quattrocento Sans" w:hAnsi="Quattrocento Sans" w:cs="Quattrocento Sans"/>
          <w:highlight w:val="white"/>
          <w:lang w:val="en-US"/>
        </w:rPr>
        <w:t>used by natural disasters and/or armed conflict. In the context of emergencies, intangible cultural heritage can itself be directly threatened and therefore must be protected and preserved, but it can also be used and mobilized in an active manner to effec</w:t>
      </w:r>
      <w:r w:rsidRPr="00CE07A1">
        <w:rPr>
          <w:rFonts w:ascii="Quattrocento Sans" w:eastAsia="Quattrocento Sans" w:hAnsi="Quattrocento Sans" w:cs="Quattrocento Sans"/>
          <w:highlight w:val="white"/>
          <w:lang w:val="en-US"/>
        </w:rPr>
        <w:t>tively help communities to prepare for, respond to and recover from emergencies. To explore further the safeguarding and uses of ICH in emergency situations, specifically related to climate change, the ICH NGO Forum organized a symposium entitled “</w:t>
      </w:r>
      <w:r w:rsidRPr="00CE07A1">
        <w:rPr>
          <w:rFonts w:ascii="Quattrocento Sans" w:eastAsia="Quattrocento Sans" w:hAnsi="Quattrocento Sans" w:cs="Quattrocento Sans"/>
          <w:lang w:val="en-US"/>
        </w:rPr>
        <w:t>Living H</w:t>
      </w:r>
      <w:r w:rsidRPr="00CE07A1">
        <w:rPr>
          <w:rFonts w:ascii="Quattrocento Sans" w:eastAsia="Quattrocento Sans" w:hAnsi="Quattrocento Sans" w:cs="Quattrocento Sans"/>
          <w:lang w:val="en-US"/>
        </w:rPr>
        <w:t xml:space="preserve">eritage, Climate Change and the Environment'' at the Seventeenth session of the Intergovernmental Committee for the Safeguarding of the Intangible Cultural Heritage held in Rabat (Morocco) on 27 November 2022. Based on various case studies, the ten papers </w:t>
      </w:r>
      <w:r w:rsidRPr="00CE07A1">
        <w:rPr>
          <w:rFonts w:ascii="Quattrocento Sans" w:eastAsia="Quattrocento Sans" w:hAnsi="Quattrocento Sans" w:cs="Quattrocento Sans"/>
          <w:lang w:val="en-US"/>
        </w:rPr>
        <w:t>presented at the symposium and the 120 participants discussed the many ways in which ICH can be a source of resilience and recovery in mitigating the negative effects of an emergency in favor of rebuilding social cohesion, fostering reconciliation and faci</w:t>
      </w:r>
      <w:r w:rsidRPr="00CE07A1">
        <w:rPr>
          <w:rFonts w:ascii="Quattrocento Sans" w:eastAsia="Quattrocento Sans" w:hAnsi="Quattrocento Sans" w:cs="Quattrocento Sans"/>
          <w:lang w:val="en-US"/>
        </w:rPr>
        <w:t xml:space="preserve">litating recovery for </w:t>
      </w:r>
      <w:r w:rsidRPr="00CE07A1">
        <w:rPr>
          <w:rFonts w:ascii="Quattrocento Sans" w:eastAsia="Quattrocento Sans" w:hAnsi="Quattrocento Sans" w:cs="Quattrocento Sans"/>
          <w:lang w:val="en-US"/>
        </w:rPr>
        <w:lastRenderedPageBreak/>
        <w:t xml:space="preserve">communities confronted with disasters caused by climate change. The ICH NGO Forum also created a fund to assist accredited NGOs in emergency situations. </w:t>
      </w:r>
      <w:r w:rsidRPr="007A5856">
        <w:rPr>
          <w:rFonts w:ascii="Quattrocento Sans" w:eastAsia="Quattrocento Sans" w:hAnsi="Quattrocento Sans" w:cs="Quattrocento Sans"/>
          <w:lang w:val="en-US"/>
        </w:rPr>
        <w:t xml:space="preserve">A </w:t>
      </w:r>
      <w:r w:rsidR="0068294A" w:rsidRPr="007A5856">
        <w:rPr>
          <w:rFonts w:ascii="Quattrocento Sans" w:eastAsia="Quattrocento Sans" w:hAnsi="Quattrocento Sans" w:cs="Quattrocento Sans"/>
          <w:lang w:val="en-US"/>
        </w:rPr>
        <w:t>W</w:t>
      </w:r>
      <w:r w:rsidRPr="007A5856">
        <w:rPr>
          <w:rFonts w:ascii="Quattrocento Sans" w:eastAsia="Quattrocento Sans" w:hAnsi="Quattrocento Sans" w:cs="Quattrocento Sans"/>
          <w:lang w:val="en-US"/>
        </w:rPr>
        <w:t xml:space="preserve">orking </w:t>
      </w:r>
      <w:r w:rsidR="0068294A" w:rsidRPr="007A5856">
        <w:rPr>
          <w:rFonts w:ascii="Quattrocento Sans" w:eastAsia="Quattrocento Sans" w:hAnsi="Quattrocento Sans" w:cs="Quattrocento Sans"/>
          <w:lang w:val="en-US"/>
        </w:rPr>
        <w:t>G</w:t>
      </w:r>
      <w:r w:rsidRPr="007A5856">
        <w:rPr>
          <w:rFonts w:ascii="Quattrocento Sans" w:eastAsia="Quattrocento Sans" w:hAnsi="Quattrocento Sans" w:cs="Quattrocento Sans"/>
          <w:lang w:val="en-US"/>
        </w:rPr>
        <w:t xml:space="preserve">roup was created in September of 2023 to pursue research and advocacy </w:t>
      </w:r>
      <w:r w:rsidRPr="007A5856">
        <w:rPr>
          <w:rFonts w:ascii="Quattrocento Sans" w:eastAsia="Quattrocento Sans" w:hAnsi="Quattrocento Sans" w:cs="Quattrocento Sans"/>
          <w:lang w:val="en-US"/>
        </w:rPr>
        <w:t xml:space="preserve">in the uses of ICH to deal with climatic disasters, including the drafting of the current declaration. </w:t>
      </w:r>
      <w:r w:rsidR="00CE07A1" w:rsidRPr="007A5856">
        <w:rPr>
          <w:rFonts w:ascii="Quattrocento Sans" w:eastAsia="Quattrocento Sans" w:hAnsi="Quattrocento Sans" w:cs="Quattrocento Sans"/>
          <w:lang w:val="en-US"/>
        </w:rPr>
        <w:t xml:space="preserve">The Working Group organized online consultations during the month of November 2023 via email, Zoom and the ICH NGO Forum website.  </w:t>
      </w:r>
      <w:r w:rsidRPr="007A5856">
        <w:rPr>
          <w:rFonts w:ascii="Quattrocento Sans" w:eastAsia="Quattrocento Sans" w:hAnsi="Quattrocento Sans" w:cs="Quattrocento Sans"/>
          <w:lang w:val="en-US"/>
        </w:rPr>
        <w:t>The Declaration was fi</w:t>
      </w:r>
      <w:r w:rsidRPr="007A5856">
        <w:rPr>
          <w:rFonts w:ascii="Quattrocento Sans" w:eastAsia="Quattrocento Sans" w:hAnsi="Quattrocento Sans" w:cs="Quattrocento Sans"/>
          <w:lang w:val="en-US"/>
        </w:rPr>
        <w:t xml:space="preserve">nalized during a workshop organized by the </w:t>
      </w:r>
      <w:r w:rsidR="009C6AAB" w:rsidRPr="007A5856">
        <w:rPr>
          <w:rFonts w:ascii="Quattrocento Sans" w:eastAsia="Quattrocento Sans" w:hAnsi="Quattrocento Sans" w:cs="Quattrocento Sans"/>
          <w:lang w:val="en-US"/>
        </w:rPr>
        <w:t>W</w:t>
      </w:r>
      <w:r w:rsidRPr="007A5856">
        <w:rPr>
          <w:rFonts w:ascii="Quattrocento Sans" w:eastAsia="Quattrocento Sans" w:hAnsi="Quattrocento Sans" w:cs="Quattrocento Sans"/>
          <w:lang w:val="en-US"/>
        </w:rPr>
        <w:t xml:space="preserve">orking </w:t>
      </w:r>
      <w:r w:rsidR="009C6AAB" w:rsidRPr="007A5856">
        <w:rPr>
          <w:rFonts w:ascii="Quattrocento Sans" w:eastAsia="Quattrocento Sans" w:hAnsi="Quattrocento Sans" w:cs="Quattrocento Sans"/>
          <w:lang w:val="en-US"/>
        </w:rPr>
        <w:t>G</w:t>
      </w:r>
      <w:r w:rsidRPr="007A5856">
        <w:rPr>
          <w:rFonts w:ascii="Quattrocento Sans" w:eastAsia="Quattrocento Sans" w:hAnsi="Quattrocento Sans" w:cs="Quattrocento Sans"/>
          <w:lang w:val="en-US"/>
        </w:rPr>
        <w:t>roup on 5 December 2023 during the eighteenth session of the Intergovernmental Committee for the Safeguarding of Intangible Cultural Heritage.</w:t>
      </w:r>
    </w:p>
    <w:p w14:paraId="1F7E18CD" w14:textId="77777777" w:rsidR="00EE3298" w:rsidRPr="007A5856" w:rsidRDefault="00EE3298" w:rsidP="005241B5">
      <w:pPr>
        <w:shd w:val="clear" w:color="auto" w:fill="FFFFFF"/>
        <w:spacing w:line="360" w:lineRule="auto"/>
        <w:textAlignment w:val="baseline"/>
        <w:rPr>
          <w:rFonts w:ascii="Quattrocento Sans" w:eastAsia="Quattrocento Sans" w:hAnsi="Quattrocento Sans" w:cs="Quattrocento Sans"/>
          <w:lang w:val="en-US"/>
        </w:rPr>
      </w:pPr>
    </w:p>
    <w:p w14:paraId="22F4EFD9" w14:textId="5B2D8D6D" w:rsidR="00EE3298" w:rsidRPr="007A5856" w:rsidRDefault="006B5678" w:rsidP="005241B5">
      <w:pPr>
        <w:shd w:val="clear" w:color="auto" w:fill="FFFFFF"/>
        <w:spacing w:line="360" w:lineRule="auto"/>
        <w:textAlignment w:val="baseline"/>
        <w:rPr>
          <w:rFonts w:ascii="Quattrocento Sans" w:eastAsia="Times New Roman" w:hAnsi="Quattrocento Sans" w:cs="Times New Roman"/>
          <w:lang w:val="en-US" w:eastAsia="fr-CA"/>
        </w:rPr>
      </w:pPr>
      <w:r w:rsidRPr="007A5856">
        <w:rPr>
          <w:rFonts w:ascii="Quattrocento Sans" w:eastAsia="Quattrocento Sans" w:hAnsi="Quattrocento Sans" w:cs="Quattrocento Sans"/>
          <w:lang w:val="en-US"/>
        </w:rPr>
        <w:t>We have</w:t>
      </w:r>
      <w:r w:rsidR="00EE3298" w:rsidRPr="007A5856">
        <w:rPr>
          <w:rFonts w:ascii="Quattrocento Sans" w:eastAsia="Quattrocento Sans" w:hAnsi="Quattrocento Sans" w:cs="Quattrocento Sans"/>
          <w:lang w:val="en-US"/>
        </w:rPr>
        <w:t xml:space="preserve"> </w:t>
      </w:r>
      <w:r w:rsidR="00EE3298" w:rsidRPr="007A5856">
        <w:rPr>
          <w:rFonts w:ascii="Quattrocento Sans" w:eastAsia="Times New Roman" w:hAnsi="Quattrocento Sans" w:cs="Times New Roman"/>
          <w:bdr w:val="none" w:sz="0" w:space="0" w:color="auto" w:frame="1"/>
          <w:lang w:val="en-US" w:eastAsia="fr-CA"/>
        </w:rPr>
        <w:t>purposely avoided dealing with climate change and armed conflict in the same declaration. The effects of climate change and the effects of conflict should not be conflated because they are distinct phenomena, even though they can interact and exacerbate each other in some situations. These are the reasons why they should be considered separately:</w:t>
      </w:r>
    </w:p>
    <w:p w14:paraId="29A21C18" w14:textId="59539A47" w:rsidR="00EE3298" w:rsidRPr="007A5856" w:rsidRDefault="00EB6244" w:rsidP="005241B5">
      <w:pPr>
        <w:shd w:val="clear" w:color="auto" w:fill="FFFFFF"/>
        <w:spacing w:line="360" w:lineRule="auto"/>
        <w:ind w:left="360"/>
        <w:rPr>
          <w:rFonts w:ascii="Quattrocento Sans" w:eastAsia="Times New Roman" w:hAnsi="Quattrocento Sans" w:cs="Segoe UI"/>
          <w:sz w:val="23"/>
          <w:szCs w:val="23"/>
          <w:lang w:val="en-US" w:eastAsia="fr-CA"/>
        </w:rPr>
      </w:pPr>
      <w:r w:rsidRPr="007A5856">
        <w:rPr>
          <w:rFonts w:ascii="Quattrocento Sans" w:eastAsia="Times New Roman" w:hAnsi="Quattrocento Sans" w:cs="Segoe UI"/>
          <w:u w:val="single"/>
          <w:bdr w:val="none" w:sz="0" w:space="0" w:color="auto" w:frame="1"/>
          <w:lang w:val="en-US" w:eastAsia="fr-CA"/>
        </w:rPr>
        <w:t xml:space="preserve">- </w:t>
      </w:r>
      <w:r w:rsidR="00EE3298" w:rsidRPr="007A5856">
        <w:rPr>
          <w:rFonts w:ascii="Quattrocento Sans" w:eastAsia="Times New Roman" w:hAnsi="Quattrocento Sans" w:cs="Segoe UI"/>
          <w:u w:val="single"/>
          <w:bdr w:val="none" w:sz="0" w:space="0" w:color="auto" w:frame="1"/>
          <w:lang w:val="en-US" w:eastAsia="fr-CA"/>
        </w:rPr>
        <w:t>Different Causes:</w:t>
      </w:r>
      <w:r w:rsidR="00EE3298" w:rsidRPr="007A5856">
        <w:rPr>
          <w:rFonts w:ascii="Quattrocento Sans" w:eastAsia="Times New Roman" w:hAnsi="Quattrocento Sans" w:cs="Segoe UI"/>
          <w:bdr w:val="none" w:sz="0" w:space="0" w:color="auto" w:frame="1"/>
          <w:lang w:val="en-US" w:eastAsia="fr-CA"/>
        </w:rPr>
        <w:t> Climate change is primarily driven by the accumulation of greenhouse gases in the atmosphere, primarily from human activities such as burning fossil fuels and deforestation. Conflict, on the other hand, can have various causes, including political, economic, social, and historical factors.</w:t>
      </w:r>
    </w:p>
    <w:p w14:paraId="4B1C8A67" w14:textId="147402A8" w:rsidR="00EE3298" w:rsidRPr="007A5856" w:rsidRDefault="00EB6244" w:rsidP="005241B5">
      <w:pPr>
        <w:shd w:val="clear" w:color="auto" w:fill="FFFFFF"/>
        <w:spacing w:line="360" w:lineRule="auto"/>
        <w:ind w:left="360"/>
        <w:rPr>
          <w:rFonts w:ascii="Quattrocento Sans" w:eastAsia="Times New Roman" w:hAnsi="Quattrocento Sans" w:cs="Segoe UI"/>
          <w:sz w:val="23"/>
          <w:szCs w:val="23"/>
          <w:lang w:val="en-US" w:eastAsia="fr-CA"/>
        </w:rPr>
      </w:pPr>
      <w:r w:rsidRPr="007A5856">
        <w:rPr>
          <w:rFonts w:ascii="Quattrocento Sans" w:eastAsia="Times New Roman" w:hAnsi="Quattrocento Sans" w:cs="Segoe UI"/>
          <w:u w:val="single"/>
          <w:bdr w:val="none" w:sz="0" w:space="0" w:color="auto" w:frame="1"/>
          <w:lang w:val="en-US" w:eastAsia="fr-CA"/>
        </w:rPr>
        <w:t xml:space="preserve">- </w:t>
      </w:r>
      <w:r w:rsidR="00EE3298" w:rsidRPr="007A5856">
        <w:rPr>
          <w:rFonts w:ascii="Quattrocento Sans" w:eastAsia="Times New Roman" w:hAnsi="Quattrocento Sans" w:cs="Segoe UI"/>
          <w:u w:val="single"/>
          <w:bdr w:val="none" w:sz="0" w:space="0" w:color="auto" w:frame="1"/>
          <w:lang w:val="en-US" w:eastAsia="fr-CA"/>
        </w:rPr>
        <w:t>Different Temporal Scales</w:t>
      </w:r>
      <w:r w:rsidR="00EE3298" w:rsidRPr="007A5856">
        <w:rPr>
          <w:rFonts w:ascii="Quattrocento Sans" w:eastAsia="Times New Roman" w:hAnsi="Quattrocento Sans" w:cs="Segoe UI"/>
          <w:bdr w:val="none" w:sz="0" w:space="0" w:color="auto" w:frame="1"/>
          <w:lang w:val="en-US" w:eastAsia="fr-CA"/>
        </w:rPr>
        <w:t>: Climate change is a long-term, gradual process that unfolds over decades and centuries, while conflicts can erupt suddenly or develop over a short period. Conflating them can lead to oversimplifications and misinterpretations of complex events.</w:t>
      </w:r>
    </w:p>
    <w:p w14:paraId="20F66869" w14:textId="4D4CF562" w:rsidR="00EE3298" w:rsidRPr="007A5856" w:rsidRDefault="00EB6244" w:rsidP="005241B5">
      <w:pPr>
        <w:shd w:val="clear" w:color="auto" w:fill="FFFFFF"/>
        <w:spacing w:line="360" w:lineRule="auto"/>
        <w:ind w:left="360"/>
        <w:rPr>
          <w:rFonts w:ascii="Quattrocento Sans" w:eastAsia="Times New Roman" w:hAnsi="Quattrocento Sans" w:cs="Segoe UI"/>
          <w:sz w:val="23"/>
          <w:szCs w:val="23"/>
          <w:lang w:val="en-US" w:eastAsia="fr-CA"/>
        </w:rPr>
      </w:pPr>
      <w:r w:rsidRPr="007A5856">
        <w:rPr>
          <w:rFonts w:ascii="Quattrocento Sans" w:eastAsia="Times New Roman" w:hAnsi="Quattrocento Sans" w:cs="Segoe UI"/>
          <w:u w:val="single"/>
          <w:bdr w:val="none" w:sz="0" w:space="0" w:color="auto" w:frame="1"/>
          <w:lang w:val="en-US" w:eastAsia="fr-CA"/>
        </w:rPr>
        <w:t xml:space="preserve">- </w:t>
      </w:r>
      <w:r w:rsidR="00EE3298" w:rsidRPr="007A5856">
        <w:rPr>
          <w:rFonts w:ascii="Quattrocento Sans" w:eastAsia="Times New Roman" w:hAnsi="Quattrocento Sans" w:cs="Segoe UI"/>
          <w:u w:val="single"/>
          <w:bdr w:val="none" w:sz="0" w:space="0" w:color="auto" w:frame="1"/>
          <w:lang w:val="en-US" w:eastAsia="fr-CA"/>
        </w:rPr>
        <w:t>Diverse Impacts</w:t>
      </w:r>
      <w:r w:rsidR="00EE3298" w:rsidRPr="007A5856">
        <w:rPr>
          <w:rFonts w:ascii="Quattrocento Sans" w:eastAsia="Times New Roman" w:hAnsi="Quattrocento Sans" w:cs="Segoe UI"/>
          <w:bdr w:val="none" w:sz="0" w:space="0" w:color="auto" w:frame="1"/>
          <w:lang w:val="en-US" w:eastAsia="fr-CA"/>
        </w:rPr>
        <w:t>: Climate change affects ecosystems, weather patterns, sea levels, and the availability of natural resources, with wide-ranging consequences for agriculture, water supply, and biodiversity. Conflict, on the other hand, directly affects human societies, with impacts on lives, property, and infrastructure.</w:t>
      </w:r>
    </w:p>
    <w:p w14:paraId="28105991" w14:textId="5AAA613A" w:rsidR="00EE3298" w:rsidRPr="007A5856" w:rsidRDefault="00EB6244" w:rsidP="005241B5">
      <w:pPr>
        <w:shd w:val="clear" w:color="auto" w:fill="FFFFFF"/>
        <w:spacing w:line="360" w:lineRule="auto"/>
        <w:ind w:left="360"/>
        <w:rPr>
          <w:rFonts w:ascii="Quattrocento Sans" w:eastAsia="Times New Roman" w:hAnsi="Quattrocento Sans" w:cs="Segoe UI"/>
          <w:sz w:val="23"/>
          <w:szCs w:val="23"/>
          <w:lang w:val="en-US" w:eastAsia="fr-CA"/>
        </w:rPr>
      </w:pPr>
      <w:r w:rsidRPr="007A5856">
        <w:rPr>
          <w:rFonts w:ascii="Quattrocento Sans" w:eastAsia="Times New Roman" w:hAnsi="Quattrocento Sans" w:cs="Segoe UI"/>
          <w:u w:val="single"/>
          <w:bdr w:val="none" w:sz="0" w:space="0" w:color="auto" w:frame="1"/>
          <w:lang w:val="en-US" w:eastAsia="fr-CA"/>
        </w:rPr>
        <w:t xml:space="preserve">- </w:t>
      </w:r>
      <w:r w:rsidR="00EE3298" w:rsidRPr="007A5856">
        <w:rPr>
          <w:rFonts w:ascii="Quattrocento Sans" w:eastAsia="Times New Roman" w:hAnsi="Quattrocento Sans" w:cs="Segoe UI"/>
          <w:u w:val="single"/>
          <w:bdr w:val="none" w:sz="0" w:space="0" w:color="auto" w:frame="1"/>
          <w:lang w:val="en-US" w:eastAsia="fr-CA"/>
        </w:rPr>
        <w:t>Distinct Vulnerabilities</w:t>
      </w:r>
      <w:r w:rsidR="00EE3298" w:rsidRPr="007A5856">
        <w:rPr>
          <w:rFonts w:ascii="Quattrocento Sans" w:eastAsia="Times New Roman" w:hAnsi="Quattrocento Sans" w:cs="Segoe UI"/>
          <w:bdr w:val="none" w:sz="0" w:space="0" w:color="auto" w:frame="1"/>
          <w:lang w:val="en-US" w:eastAsia="fr-CA"/>
        </w:rPr>
        <w:t>: Vulnerability to climate change and vulnerability to conflict are not the same. Communities facing the consequences of climate change may not be the same as those affected by conflict, and conflating them can result in inadequate response strategies.</w:t>
      </w:r>
    </w:p>
    <w:p w14:paraId="1648C5DA" w14:textId="7DD65C52" w:rsidR="00EE3298" w:rsidRPr="007A5856" w:rsidRDefault="00EB6244" w:rsidP="005241B5">
      <w:pPr>
        <w:shd w:val="clear" w:color="auto" w:fill="FFFFFF"/>
        <w:spacing w:line="360" w:lineRule="auto"/>
        <w:ind w:left="360"/>
        <w:rPr>
          <w:rFonts w:ascii="Quattrocento Sans" w:eastAsia="Times New Roman" w:hAnsi="Quattrocento Sans" w:cs="Segoe UI"/>
          <w:sz w:val="23"/>
          <w:szCs w:val="23"/>
          <w:lang w:val="en-US" w:eastAsia="fr-CA"/>
        </w:rPr>
      </w:pPr>
      <w:r w:rsidRPr="007A5856">
        <w:rPr>
          <w:rFonts w:ascii="Quattrocento Sans" w:eastAsia="Times New Roman" w:hAnsi="Quattrocento Sans" w:cs="Segoe UI"/>
          <w:u w:val="single"/>
          <w:bdr w:val="none" w:sz="0" w:space="0" w:color="auto" w:frame="1"/>
          <w:lang w:val="en-US" w:eastAsia="fr-CA"/>
        </w:rPr>
        <w:t xml:space="preserve">- </w:t>
      </w:r>
      <w:r w:rsidR="00EE3298" w:rsidRPr="007A5856">
        <w:rPr>
          <w:rFonts w:ascii="Quattrocento Sans" w:eastAsia="Times New Roman" w:hAnsi="Quattrocento Sans" w:cs="Segoe UI"/>
          <w:u w:val="single"/>
          <w:bdr w:val="none" w:sz="0" w:space="0" w:color="auto" w:frame="1"/>
          <w:lang w:val="en-US" w:eastAsia="fr-CA"/>
        </w:rPr>
        <w:t>Different Mitigation and Adaptation Approaches</w:t>
      </w:r>
      <w:r w:rsidR="00EE3298" w:rsidRPr="007A5856">
        <w:rPr>
          <w:rFonts w:ascii="Quattrocento Sans" w:eastAsia="Times New Roman" w:hAnsi="Quattrocento Sans" w:cs="Segoe UI"/>
          <w:bdr w:val="none" w:sz="0" w:space="0" w:color="auto" w:frame="1"/>
          <w:lang w:val="en-US" w:eastAsia="fr-CA"/>
        </w:rPr>
        <w:t xml:space="preserve">: Addressing climate change requires reducing greenhouse gas emissions and adapting to the changing climate. Conflict </w:t>
      </w:r>
      <w:r w:rsidR="00EE3298" w:rsidRPr="007A5856">
        <w:rPr>
          <w:rFonts w:ascii="Quattrocento Sans" w:eastAsia="Times New Roman" w:hAnsi="Quattrocento Sans" w:cs="Segoe UI"/>
          <w:bdr w:val="none" w:sz="0" w:space="0" w:color="auto" w:frame="1"/>
          <w:lang w:val="en-US" w:eastAsia="fr-CA"/>
        </w:rPr>
        <w:lastRenderedPageBreak/>
        <w:t>resolution, on the other hand, often involves diplomatic, political, and security measures. Blurring the lines between these issues can hinder effective action.</w:t>
      </w:r>
    </w:p>
    <w:p w14:paraId="00DAFC30" w14:textId="66A0CC62" w:rsidR="00EE3298" w:rsidRPr="007A5856" w:rsidRDefault="00EB6244" w:rsidP="005241B5">
      <w:pPr>
        <w:shd w:val="clear" w:color="auto" w:fill="FFFFFF"/>
        <w:spacing w:line="360" w:lineRule="auto"/>
        <w:ind w:left="360"/>
        <w:rPr>
          <w:rFonts w:ascii="Quattrocento Sans" w:eastAsia="Times New Roman" w:hAnsi="Quattrocento Sans" w:cs="Segoe UI"/>
          <w:sz w:val="23"/>
          <w:szCs w:val="23"/>
          <w:lang w:val="en-US" w:eastAsia="fr-CA"/>
        </w:rPr>
      </w:pPr>
      <w:r w:rsidRPr="007A5856">
        <w:rPr>
          <w:rFonts w:ascii="Quattrocento Sans" w:eastAsia="Times New Roman" w:hAnsi="Quattrocento Sans" w:cs="Segoe UI"/>
          <w:u w:val="single"/>
          <w:bdr w:val="none" w:sz="0" w:space="0" w:color="auto" w:frame="1"/>
          <w:lang w:val="en-US" w:eastAsia="fr-CA"/>
        </w:rPr>
        <w:t xml:space="preserve">- </w:t>
      </w:r>
      <w:r w:rsidR="00EE3298" w:rsidRPr="007A5856">
        <w:rPr>
          <w:rFonts w:ascii="Quattrocento Sans" w:eastAsia="Times New Roman" w:hAnsi="Quattrocento Sans" w:cs="Segoe UI"/>
          <w:u w:val="single"/>
          <w:bdr w:val="none" w:sz="0" w:space="0" w:color="auto" w:frame="1"/>
          <w:lang w:val="en-US" w:eastAsia="fr-CA"/>
        </w:rPr>
        <w:t>Interactions and Feedbacks</w:t>
      </w:r>
      <w:r w:rsidR="00EE3298" w:rsidRPr="007A5856">
        <w:rPr>
          <w:rFonts w:ascii="Quattrocento Sans" w:eastAsia="Times New Roman" w:hAnsi="Quattrocento Sans" w:cs="Segoe UI"/>
          <w:bdr w:val="none" w:sz="0" w:space="0" w:color="auto" w:frame="1"/>
          <w:lang w:val="en-US" w:eastAsia="fr-CA"/>
        </w:rPr>
        <w:t>: While climate change and conflict are distinct, they can interact in complex ways. Climate change can exacerbate existing vulnerabilities and contribute to resource scarcity, which, in turn, may contribute to conflicts. However, these interactions do not negate the separate nature of these challenges.</w:t>
      </w:r>
    </w:p>
    <w:p w14:paraId="41EFCAAA" w14:textId="0E165AC3" w:rsidR="00EE3298" w:rsidRPr="007A5856" w:rsidRDefault="00EB6244" w:rsidP="005241B5">
      <w:pPr>
        <w:shd w:val="clear" w:color="auto" w:fill="FFFFFF"/>
        <w:spacing w:line="360" w:lineRule="auto"/>
        <w:ind w:left="360"/>
        <w:rPr>
          <w:rFonts w:ascii="Quattrocento Sans" w:eastAsia="Times New Roman" w:hAnsi="Quattrocento Sans" w:cs="Segoe UI"/>
          <w:sz w:val="23"/>
          <w:szCs w:val="23"/>
          <w:lang w:val="en-US" w:eastAsia="fr-CA"/>
        </w:rPr>
      </w:pPr>
      <w:r w:rsidRPr="007A5856">
        <w:rPr>
          <w:rFonts w:ascii="Quattrocento Sans" w:eastAsia="Times New Roman" w:hAnsi="Quattrocento Sans" w:cs="Segoe UI"/>
          <w:u w:val="single"/>
          <w:bdr w:val="none" w:sz="0" w:space="0" w:color="auto" w:frame="1"/>
          <w:lang w:val="en-US" w:eastAsia="fr-CA"/>
        </w:rPr>
        <w:t xml:space="preserve">- </w:t>
      </w:r>
      <w:r w:rsidR="00EE3298" w:rsidRPr="007A5856">
        <w:rPr>
          <w:rFonts w:ascii="Quattrocento Sans" w:eastAsia="Times New Roman" w:hAnsi="Quattrocento Sans" w:cs="Segoe UI"/>
          <w:u w:val="single"/>
          <w:bdr w:val="none" w:sz="0" w:space="0" w:color="auto" w:frame="1"/>
          <w:lang w:val="en-US" w:eastAsia="fr-CA"/>
        </w:rPr>
        <w:t>Policy and Resource Allocation</w:t>
      </w:r>
      <w:r w:rsidR="00EE3298" w:rsidRPr="007A5856">
        <w:rPr>
          <w:rFonts w:ascii="Quattrocento Sans" w:eastAsia="Times New Roman" w:hAnsi="Quattrocento Sans" w:cs="Segoe UI"/>
          <w:bdr w:val="none" w:sz="0" w:space="0" w:color="auto" w:frame="1"/>
          <w:lang w:val="en-US" w:eastAsia="fr-CA"/>
        </w:rPr>
        <w:t>: Effective responses to climate change and conflict require different policy approaches and resource allocation. Conflating them can lead to a misallocation of resources and hinder the ability to address each issue effectively and efficiently.</w:t>
      </w:r>
      <w:r w:rsidR="00EE3298" w:rsidRPr="007A5856">
        <w:rPr>
          <w:rFonts w:ascii="Quattrocento Sans" w:eastAsia="Times New Roman" w:hAnsi="Quattrocento Sans" w:cs="Segoe UI"/>
          <w:bdr w:val="none" w:sz="0" w:space="0" w:color="auto" w:frame="1"/>
          <w:lang w:val="en-US" w:eastAsia="fr-CA"/>
        </w:rPr>
        <w:br/>
      </w:r>
    </w:p>
    <w:p w14:paraId="273EA75D" w14:textId="18BBECC1" w:rsidR="00EE3298" w:rsidRPr="007A5856" w:rsidRDefault="00EE3298" w:rsidP="005241B5">
      <w:pPr>
        <w:shd w:val="clear" w:color="auto" w:fill="FFFFFF"/>
        <w:spacing w:line="360" w:lineRule="auto"/>
        <w:rPr>
          <w:rFonts w:ascii="Quattrocento Sans" w:eastAsia="Times New Roman" w:hAnsi="Quattrocento Sans" w:cs="Segoe UI"/>
          <w:sz w:val="23"/>
          <w:szCs w:val="23"/>
          <w:lang w:val="en-US" w:eastAsia="fr-CA"/>
        </w:rPr>
      </w:pPr>
      <w:r w:rsidRPr="007A5856">
        <w:rPr>
          <w:rFonts w:ascii="Quattrocento Sans" w:eastAsia="Times New Roman" w:hAnsi="Quattrocento Sans" w:cs="Segoe UI"/>
          <w:bdr w:val="none" w:sz="0" w:space="0" w:color="auto" w:frame="1"/>
          <w:lang w:val="en-US" w:eastAsia="fr-CA"/>
        </w:rPr>
        <w:t>It is important to recognize that while climate change and conflict are separate issues, they can intersect, and addressing them in an integrated manner is often necessary. For example, efforts to build resilience in vulnerable regions can help communities better cope with both climate-related impacts and conflict risks. However, it is essential to maintain a clear understanding of the distinct nature of these challenges to develop appropriate strategies and policies to address them.</w:t>
      </w:r>
      <w:r w:rsidR="00A00FE9" w:rsidRPr="007A5856">
        <w:rPr>
          <w:rFonts w:ascii="Quattrocento Sans" w:eastAsia="Times New Roman" w:hAnsi="Quattrocento Sans" w:cs="Segoe UI"/>
          <w:bdr w:val="none" w:sz="0" w:space="0" w:color="auto" w:frame="1"/>
          <w:lang w:val="en-US" w:eastAsia="fr-CA"/>
        </w:rPr>
        <w:t xml:space="preserve"> It therefore appears</w:t>
      </w:r>
      <w:r w:rsidR="00EB6244" w:rsidRPr="007A5856">
        <w:rPr>
          <w:rFonts w:ascii="Quattrocento Sans" w:eastAsia="Times New Roman" w:hAnsi="Quattrocento Sans" w:cs="Segoe UI"/>
          <w:bdr w:val="none" w:sz="0" w:space="0" w:color="auto" w:frame="1"/>
          <w:lang w:val="en-US" w:eastAsia="fr-CA"/>
        </w:rPr>
        <w:t xml:space="preserve"> timely that a separate declaration be draft to deal with the specific contexts, purposes, and needs of ICH in situations of armed conflict.</w:t>
      </w:r>
    </w:p>
    <w:p w14:paraId="332DBB72" w14:textId="14077FC8" w:rsidR="00EE3298" w:rsidRPr="00EB6244" w:rsidRDefault="00EE3298" w:rsidP="005241B5">
      <w:pPr>
        <w:spacing w:line="360" w:lineRule="auto"/>
        <w:jc w:val="both"/>
        <w:rPr>
          <w:rFonts w:ascii="Quattrocento Sans" w:eastAsia="Quattrocento Sans" w:hAnsi="Quattrocento Sans" w:cs="Quattrocento Sans"/>
          <w:color w:val="FF0000"/>
          <w:lang w:val="en-US"/>
        </w:rPr>
      </w:pPr>
    </w:p>
    <w:p w14:paraId="4E2AE28A" w14:textId="77777777" w:rsidR="00B169CF" w:rsidRPr="00EE3298" w:rsidRDefault="00F2225F" w:rsidP="005241B5">
      <w:pPr>
        <w:spacing w:line="360" w:lineRule="auto"/>
        <w:jc w:val="both"/>
        <w:rPr>
          <w:rFonts w:ascii="Quattrocento Sans" w:eastAsia="Quattrocento Sans" w:hAnsi="Quattrocento Sans" w:cs="Quattrocento Sans"/>
          <w:b/>
          <w:lang w:val="en-US"/>
        </w:rPr>
      </w:pPr>
      <w:r w:rsidRPr="00EE3298">
        <w:rPr>
          <w:rFonts w:ascii="Quattrocento Sans" w:eastAsia="Quattrocento Sans" w:hAnsi="Quattrocento Sans" w:cs="Quattrocento Sans"/>
          <w:b/>
          <w:lang w:val="en-US"/>
        </w:rPr>
        <w:t>Context</w:t>
      </w:r>
    </w:p>
    <w:p w14:paraId="5E4194C8" w14:textId="77777777" w:rsidR="00B169CF" w:rsidRPr="00CE07A1"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Recognizing the profound and growing threat posed by climate change and disasters, including floods, cyclones, mudslides, heatwaves, forest fires, and drought, to the rich tapestry of intangible cultural heritage practices worldwide;</w:t>
      </w:r>
    </w:p>
    <w:p w14:paraId="14F5B5E5" w14:textId="6143A248" w:rsidR="00B169CF" w:rsidRPr="00CE07A1" w:rsidRDefault="00F2225F" w:rsidP="005241B5">
      <w:pPr>
        <w:pBdr>
          <w:top w:val="single" w:sz="4" w:space="0" w:color="D9D9E3"/>
          <w:left w:val="single" w:sz="4" w:space="0" w:color="D9D9E3"/>
          <w:bottom w:val="single" w:sz="4" w:space="0" w:color="D9D9E3"/>
          <w:right w:val="single" w:sz="4" w:space="0" w:color="D9D9E3"/>
        </w:pBdr>
        <w:spacing w:before="300" w:after="300"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Acknowledging the adverse impacts of these disasters, which include the discontinuation of traditional agricultural practices due to water scarcity, threats to forest resulting from commercial exploitation and forest fires, and the displacement of fisherie</w:t>
      </w:r>
      <w:r w:rsidRPr="00CE07A1">
        <w:rPr>
          <w:rFonts w:ascii="Quattrocento Sans" w:eastAsia="Quattrocento Sans" w:hAnsi="Quattrocento Sans" w:cs="Quattrocento Sans"/>
          <w:lang w:val="en-US"/>
        </w:rPr>
        <w:t xml:space="preserve">s and riparian communities due to shifts in water temperature and ocean currents, all of which undermine the sustainability of intangible cultural heritage and the </w:t>
      </w:r>
      <w:proofErr w:type="gramStart"/>
      <w:r w:rsidRPr="00CE07A1">
        <w:rPr>
          <w:rFonts w:ascii="Quattrocento Sans" w:eastAsia="Quattrocento Sans" w:hAnsi="Quattrocento Sans" w:cs="Quattrocento Sans"/>
          <w:lang w:val="en-US"/>
        </w:rPr>
        <w:t>bearers’</w:t>
      </w:r>
      <w:proofErr w:type="gramEnd"/>
      <w:r w:rsidRPr="00CE07A1">
        <w:rPr>
          <w:rFonts w:ascii="Quattrocento Sans" w:eastAsia="Quattrocento Sans" w:hAnsi="Quattrocento Sans" w:cs="Quattrocento Sans"/>
          <w:lang w:val="en-US"/>
        </w:rPr>
        <w:t xml:space="preserve"> of living traditions;</w:t>
      </w:r>
    </w:p>
    <w:p w14:paraId="314FC19F" w14:textId="77777777" w:rsidR="00B169CF" w:rsidRPr="00CE07A1"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lastRenderedPageBreak/>
        <w:t>Concerned by the prevailing inadequate understanding and docu</w:t>
      </w:r>
      <w:r w:rsidRPr="00CE07A1">
        <w:rPr>
          <w:rFonts w:ascii="Quattrocento Sans" w:eastAsia="Quattrocento Sans" w:hAnsi="Quattrocento Sans" w:cs="Quattrocento Sans"/>
          <w:lang w:val="en-US"/>
        </w:rPr>
        <w:t xml:space="preserve">mentation of the effects of disasters on intangible cultural heritage, in stark contrast to the well-documented impacts on tangible heritage, underscoring the urgent need for comprehensive research and documentation in this vital </w:t>
      </w:r>
      <w:proofErr w:type="gramStart"/>
      <w:r w:rsidRPr="00CE07A1">
        <w:rPr>
          <w:rFonts w:ascii="Quattrocento Sans" w:eastAsia="Quattrocento Sans" w:hAnsi="Quattrocento Sans" w:cs="Quattrocento Sans"/>
          <w:lang w:val="en-US"/>
        </w:rPr>
        <w:t>area ;</w:t>
      </w:r>
      <w:proofErr w:type="gramEnd"/>
    </w:p>
    <w:p w14:paraId="5BC3C9C6"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p>
    <w:p w14:paraId="0120A90B" w14:textId="06A748AA" w:rsidR="00B169CF" w:rsidRPr="00CE07A1"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Recognizing the im</w:t>
      </w:r>
      <w:r w:rsidRPr="00CE07A1">
        <w:rPr>
          <w:rFonts w:ascii="Quattrocento Sans" w:eastAsia="Quattrocento Sans" w:hAnsi="Quattrocento Sans" w:cs="Quattrocento Sans"/>
          <w:lang w:val="en-US"/>
        </w:rPr>
        <w:t xml:space="preserve">perative for a global, collaborative and interdisciplinary response driven by climate change that transcends borders and man-made </w:t>
      </w:r>
      <w:proofErr w:type="gramStart"/>
      <w:r w:rsidR="00D45927" w:rsidRPr="00CE07A1">
        <w:rPr>
          <w:rFonts w:ascii="Quattrocento Sans" w:eastAsia="Quattrocento Sans" w:hAnsi="Quattrocento Sans" w:cs="Quattrocento Sans"/>
          <w:lang w:val="en-US"/>
        </w:rPr>
        <w:t>divisions ;</w:t>
      </w:r>
      <w:proofErr w:type="gramEnd"/>
    </w:p>
    <w:p w14:paraId="5D01C4FD"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p>
    <w:p w14:paraId="27EF0E61" w14:textId="5A9B481C" w:rsidR="00B169CF" w:rsidRPr="00CE07A1"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Emphasizing the need for a Declaration to consciously and steadfastly address and mitigate the profound and growi</w:t>
      </w:r>
      <w:r w:rsidRPr="00CE07A1">
        <w:rPr>
          <w:rFonts w:ascii="Quattrocento Sans" w:eastAsia="Quattrocento Sans" w:hAnsi="Quattrocento Sans" w:cs="Quattrocento Sans"/>
          <w:lang w:val="en-US"/>
        </w:rPr>
        <w:t>ng threats to intangible cultural heritage arising from disasters caused by climate change, harmful commercial exploitation of natural resources, and socio-political marginalization and obliteration of indigenous and local knowledge</w:t>
      </w:r>
      <w:r w:rsidR="00D45927" w:rsidRPr="00CE07A1">
        <w:rPr>
          <w:rFonts w:ascii="Quattrocento Sans" w:eastAsia="Quattrocento Sans" w:hAnsi="Quattrocento Sans" w:cs="Quattrocento Sans"/>
          <w:lang w:val="en-US"/>
        </w:rPr>
        <w:t>s</w:t>
      </w:r>
      <w:r w:rsidRPr="00CE07A1">
        <w:rPr>
          <w:rFonts w:ascii="Quattrocento Sans" w:eastAsia="Quattrocento Sans" w:hAnsi="Quattrocento Sans" w:cs="Quattrocento Sans"/>
          <w:lang w:val="en-US"/>
        </w:rPr>
        <w:t>;</w:t>
      </w:r>
    </w:p>
    <w:p w14:paraId="190776D5"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p>
    <w:p w14:paraId="4E6689D1" w14:textId="77777777" w:rsidR="00B169CF" w:rsidRPr="00CE07A1"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Affirming the urgenc</w:t>
      </w:r>
      <w:r w:rsidRPr="00CE07A1">
        <w:rPr>
          <w:rFonts w:ascii="Quattrocento Sans" w:eastAsia="Quattrocento Sans" w:hAnsi="Quattrocento Sans" w:cs="Quattrocento Sans"/>
          <w:lang w:val="en-US"/>
        </w:rPr>
        <w:t>y of decolonizing knowledge by recognizing the power dynamics arising from differences in worldviews and the existence of multiple ontologies or ecologies of knowledges;</w:t>
      </w:r>
    </w:p>
    <w:p w14:paraId="4EC1F8DB"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p>
    <w:p w14:paraId="0274D2E9" w14:textId="77777777" w:rsidR="00B169CF" w:rsidRPr="00CE07A1"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Highlighting the importance of integrating indigenous and local knowledge within clim</w:t>
      </w:r>
      <w:r w:rsidRPr="00CE07A1">
        <w:rPr>
          <w:rFonts w:ascii="Quattrocento Sans" w:eastAsia="Quattrocento Sans" w:hAnsi="Quattrocento Sans" w:cs="Quattrocento Sans"/>
          <w:lang w:val="en-US"/>
        </w:rPr>
        <w:t>ate change discourse, as these communities possess invaluable insights and practices for environmental resilience;</w:t>
      </w:r>
    </w:p>
    <w:p w14:paraId="56CBF6F4"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p>
    <w:p w14:paraId="69CDE554" w14:textId="77777777" w:rsidR="00B169CF" w:rsidRPr="00CE07A1"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Recognizing the vital role of “living heritage practices” as essential tools to strengthen the resilience of climate-change victims and to a</w:t>
      </w:r>
      <w:r w:rsidRPr="00CE07A1">
        <w:rPr>
          <w:rFonts w:ascii="Quattrocento Sans" w:eastAsia="Quattrocento Sans" w:hAnsi="Quattrocento Sans" w:cs="Quattrocento Sans"/>
          <w:lang w:val="en-US"/>
        </w:rPr>
        <w:t>ttain cognitive justice for them, by valuing and preserving the cultural practices and knowledge systems of affected communities;</w:t>
      </w:r>
    </w:p>
    <w:p w14:paraId="1AE3AD92"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p>
    <w:p w14:paraId="2B867CA7" w14:textId="77777777" w:rsidR="00B169CF" w:rsidRPr="00CE07A1"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Identifying actions of safeguarding, promoting, and mobilizing living heritage practices appropriate to the three main phases</w:t>
      </w:r>
      <w:r w:rsidRPr="00CE07A1">
        <w:rPr>
          <w:rFonts w:ascii="Quattrocento Sans" w:eastAsia="Quattrocento Sans" w:hAnsi="Quattrocento Sans" w:cs="Quattrocento Sans"/>
          <w:lang w:val="en-US"/>
        </w:rPr>
        <w:t xml:space="preserve"> in an emergency management cycle of preparedness, response and recovery, acknowledging that each phase can vary in duration and may overlap with other phases.  </w:t>
      </w:r>
    </w:p>
    <w:p w14:paraId="6168D880"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p>
    <w:p w14:paraId="0E468B6F" w14:textId="77777777" w:rsidR="00B169CF" w:rsidRPr="00CE07A1"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lastRenderedPageBreak/>
        <w:t>Acknowledging the deep connection between indigenous ritual practices and the concepts of bio</w:t>
      </w:r>
      <w:r w:rsidRPr="00CE07A1">
        <w:rPr>
          <w:rFonts w:ascii="Quattrocento Sans" w:eastAsia="Quattrocento Sans" w:hAnsi="Quattrocento Sans" w:cs="Quattrocento Sans"/>
          <w:lang w:val="en-US"/>
        </w:rPr>
        <w:t>-divinity, emphasizing the importance of acknowledging and respecting these profound relationships with nature and the environment;</w:t>
      </w:r>
    </w:p>
    <w:p w14:paraId="435FC823"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p>
    <w:p w14:paraId="4C8DC400" w14:textId="77777777" w:rsidR="00B169CF" w:rsidRPr="00CE07A1"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Also acknowledging traditional ecological knowledge, including local knowledge and practices which help preserve biodiversi</w:t>
      </w:r>
      <w:r w:rsidRPr="00CE07A1">
        <w:rPr>
          <w:rFonts w:ascii="Quattrocento Sans" w:eastAsia="Quattrocento Sans" w:hAnsi="Quattrocento Sans" w:cs="Quattrocento Sans"/>
          <w:lang w:val="en-US"/>
        </w:rPr>
        <w:t>ty;</w:t>
      </w:r>
    </w:p>
    <w:p w14:paraId="75A5134E"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p>
    <w:p w14:paraId="58E29956" w14:textId="77777777" w:rsidR="00B169CF" w:rsidRPr="00CE07A1"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Affirming that victims of climate change are active agents who utilize their heritage elements to assert themselves, resettle, and integrate into receiving communities;</w:t>
      </w:r>
    </w:p>
    <w:p w14:paraId="082157C8"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p>
    <w:p w14:paraId="0231377A" w14:textId="77777777" w:rsidR="00B169CF" w:rsidRPr="00CE07A1"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Reaffirming the crucial role of embedding cultural values into climate change policies to safeguard the material and immaterial values of vulnerable populations;</w:t>
      </w:r>
    </w:p>
    <w:p w14:paraId="3529F00E"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p>
    <w:p w14:paraId="24EB0D6D" w14:textId="77777777" w:rsidR="00B169CF" w:rsidRPr="00CE07A1"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Recognizing that the epistemological diversity of the world is as immense as its cultural div</w:t>
      </w:r>
      <w:r w:rsidRPr="00CE07A1">
        <w:rPr>
          <w:rFonts w:ascii="Quattrocento Sans" w:eastAsia="Quattrocento Sans" w:hAnsi="Quattrocento Sans" w:cs="Quattrocento Sans"/>
          <w:lang w:val="en-US"/>
        </w:rPr>
        <w:t>ersity, and that the recognition of such diversity must be at the core of global efforts.</w:t>
      </w:r>
    </w:p>
    <w:p w14:paraId="686ECBE3"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p>
    <w:p w14:paraId="7D90B3A1" w14:textId="77777777" w:rsidR="00B169CF" w:rsidRPr="00CE07A1" w:rsidRDefault="00F2225F" w:rsidP="005241B5">
      <w:pPr>
        <w:pBdr>
          <w:top w:val="single" w:sz="4" w:space="0" w:color="D9D9E3"/>
          <w:left w:val="single" w:sz="4" w:space="5" w:color="D9D9E3"/>
          <w:bottom w:val="single" w:sz="4" w:space="0" w:color="D9D9E3"/>
          <w:right w:val="single" w:sz="4" w:space="0" w:color="D9D9E3"/>
        </w:pBdr>
        <w:spacing w:line="360" w:lineRule="auto"/>
        <w:rPr>
          <w:rFonts w:ascii="Quattrocento Sans" w:eastAsia="Quattrocento Sans" w:hAnsi="Quattrocento Sans" w:cs="Quattrocento Sans"/>
          <w:color w:val="374151"/>
          <w:lang w:val="en-US"/>
        </w:rPr>
      </w:pPr>
      <w:proofErr w:type="gramStart"/>
      <w:r w:rsidRPr="00CE07A1">
        <w:rPr>
          <w:rFonts w:ascii="Quattrocento Sans" w:eastAsia="Quattrocento Sans" w:hAnsi="Quattrocento Sans" w:cs="Quattrocento Sans"/>
          <w:lang w:val="en-US"/>
        </w:rPr>
        <w:t>Taking into account</w:t>
      </w:r>
      <w:proofErr w:type="gramEnd"/>
      <w:r w:rsidRPr="00CE07A1">
        <w:rPr>
          <w:rFonts w:ascii="Quattrocento Sans" w:eastAsia="Quattrocento Sans" w:hAnsi="Quattrocento Sans" w:cs="Quattrocento Sans"/>
          <w:lang w:val="en-US"/>
        </w:rPr>
        <w:t xml:space="preserve"> reports that highlight culture as the expression of peoples and communities, constituting thereby an imperative for their sustainability and the </w:t>
      </w:r>
      <w:r w:rsidRPr="00CE07A1">
        <w:rPr>
          <w:rFonts w:ascii="Quattrocento Sans" w:eastAsia="Quattrocento Sans" w:hAnsi="Quattrocento Sans" w:cs="Quattrocento Sans"/>
          <w:lang w:val="en-US"/>
        </w:rPr>
        <w:t xml:space="preserve">diversity of cultural ecosystems offering a reservoir of creative, innovative and sustainable solutions, which is driven by civil society and increasingly supported by local governments, national policies and the private sector. </w:t>
      </w:r>
    </w:p>
    <w:p w14:paraId="33482478"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b/>
          <w:lang w:val="en-US"/>
        </w:rPr>
      </w:pPr>
    </w:p>
    <w:p w14:paraId="71ABE888" w14:textId="77777777" w:rsidR="00B169CF"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rPr>
      </w:pPr>
      <w:r>
        <w:rPr>
          <w:rFonts w:ascii="Quattrocento Sans" w:eastAsia="Quattrocento Sans" w:hAnsi="Quattrocento Sans" w:cs="Quattrocento Sans"/>
          <w:b/>
        </w:rPr>
        <w:t>Purpose and Scope</w:t>
      </w:r>
    </w:p>
    <w:p w14:paraId="6B049A8C" w14:textId="77777777" w:rsidR="00B169CF" w:rsidRPr="00CE07A1" w:rsidRDefault="00F2225F" w:rsidP="005241B5">
      <w:pPr>
        <w:numPr>
          <w:ilvl w:val="0"/>
          <w:numId w:val="4"/>
        </w:numPr>
        <w:pBdr>
          <w:top w:val="single" w:sz="4" w:space="0" w:color="D9D9E3"/>
          <w:left w:val="single" w:sz="4" w:space="5"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 xml:space="preserve">This </w:t>
      </w:r>
      <w:r w:rsidRPr="00CE07A1">
        <w:rPr>
          <w:rFonts w:ascii="Quattrocento Sans" w:eastAsia="Quattrocento Sans" w:hAnsi="Quattrocento Sans" w:cs="Quattrocento Sans"/>
          <w:lang w:val="en-US"/>
        </w:rPr>
        <w:t>Declaration aims to protect and promote intangible cultural heritage practices in the face of disasters caused by climate change, the harmful commercial exploitation of natural resources, and socio-political marginalization and obliteration of indigenous a</w:t>
      </w:r>
      <w:r w:rsidRPr="00CE07A1">
        <w:rPr>
          <w:rFonts w:ascii="Quattrocento Sans" w:eastAsia="Quattrocento Sans" w:hAnsi="Quattrocento Sans" w:cs="Quattrocento Sans"/>
          <w:lang w:val="en-US"/>
        </w:rPr>
        <w:t>nd local knowledge.</w:t>
      </w:r>
    </w:p>
    <w:p w14:paraId="2AA9D17D" w14:textId="77777777" w:rsidR="00B169CF" w:rsidRPr="00CE07A1" w:rsidRDefault="00F2225F" w:rsidP="005241B5">
      <w:pPr>
        <w:numPr>
          <w:ilvl w:val="0"/>
          <w:numId w:val="4"/>
        </w:numPr>
        <w:pBdr>
          <w:top w:val="single" w:sz="4" w:space="0" w:color="D9D9E3"/>
          <w:left w:val="single" w:sz="4" w:space="5"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The Declaration applies to all States, intergovernmental organizations, and civil society entities committed to preserving and promoting intangible cultural heritage.</w:t>
      </w:r>
    </w:p>
    <w:p w14:paraId="4FD68027"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b/>
          <w:lang w:val="en-US"/>
        </w:rPr>
      </w:pPr>
    </w:p>
    <w:p w14:paraId="72FF268A" w14:textId="77777777" w:rsidR="00B169CF"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b/>
          <w:highlight w:val="yellow"/>
        </w:rPr>
      </w:pPr>
      <w:r>
        <w:rPr>
          <w:rFonts w:ascii="Quattrocento Sans" w:eastAsia="Quattrocento Sans" w:hAnsi="Quattrocento Sans" w:cs="Quattrocento Sans"/>
          <w:b/>
        </w:rPr>
        <w:t xml:space="preserve">Définitions </w:t>
      </w:r>
    </w:p>
    <w:p w14:paraId="41767C2F" w14:textId="4DEB4109" w:rsidR="00B169CF" w:rsidRPr="00CE07A1" w:rsidRDefault="00F2225F" w:rsidP="005241B5">
      <w:pPr>
        <w:numPr>
          <w:ilvl w:val="0"/>
          <w:numId w:val="1"/>
        </w:num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lastRenderedPageBreak/>
        <w:t>For the purpose of</w:t>
      </w:r>
      <w:r w:rsidRPr="00CE07A1">
        <w:rPr>
          <w:rFonts w:ascii="Quattrocento Sans" w:eastAsia="Quattrocento Sans" w:hAnsi="Quattrocento Sans" w:cs="Quattrocento Sans"/>
          <w:lang w:val="en-US"/>
        </w:rPr>
        <w:t xml:space="preserve"> this Declaration, “intangible cultural heritage” refers to practices, representations, expressions, knowledge,</w:t>
      </w:r>
      <w:r w:rsidR="00C5480E">
        <w:rPr>
          <w:rFonts w:ascii="Quattrocento Sans" w:eastAsia="Quattrocento Sans" w:hAnsi="Quattrocento Sans" w:cs="Quattrocento Sans"/>
          <w:lang w:val="en-US"/>
        </w:rPr>
        <w:t xml:space="preserve"> </w:t>
      </w:r>
      <w:r w:rsidR="00C5480E" w:rsidRPr="007A5856">
        <w:rPr>
          <w:rFonts w:ascii="Quattrocento Sans" w:eastAsia="Quattrocento Sans" w:hAnsi="Quattrocento Sans" w:cs="Quattrocento Sans"/>
          <w:lang w:val="en-US"/>
        </w:rPr>
        <w:t>and</w:t>
      </w:r>
      <w:r w:rsidRPr="00CE07A1">
        <w:rPr>
          <w:rFonts w:ascii="Quattrocento Sans" w:eastAsia="Quattrocento Sans" w:hAnsi="Quattrocento Sans" w:cs="Quattrocento Sans"/>
          <w:lang w:val="en-US"/>
        </w:rPr>
        <w:t xml:space="preserve"> skills, as well as the instruments, objects, artifacts, and cultural spaces associated therewith, that communities, groups, and, in some cas</w:t>
      </w:r>
      <w:r w:rsidRPr="00CE07A1">
        <w:rPr>
          <w:rFonts w:ascii="Quattrocento Sans" w:eastAsia="Quattrocento Sans" w:hAnsi="Quattrocento Sans" w:cs="Quattrocento Sans"/>
          <w:lang w:val="en-US"/>
        </w:rPr>
        <w:t>es, individuals recognize as part of their cultural heritage.</w:t>
      </w:r>
    </w:p>
    <w:p w14:paraId="7987013F" w14:textId="73430D7D" w:rsidR="003B0A76" w:rsidRPr="00CE07A1" w:rsidRDefault="00F2225F" w:rsidP="005241B5">
      <w:pPr>
        <w:numPr>
          <w:ilvl w:val="0"/>
          <w:numId w:val="1"/>
        </w:num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shd w:val="clear" w:color="auto" w:fill="F7F7F8"/>
          <w:lang w:val="en-US"/>
        </w:rPr>
        <w:t>‘Climate change’</w:t>
      </w:r>
      <w:r w:rsidR="003B0A76">
        <w:rPr>
          <w:rFonts w:ascii="Quattrocento Sans" w:eastAsia="Quattrocento Sans" w:hAnsi="Quattrocento Sans" w:cs="Quattrocento Sans"/>
          <w:shd w:val="clear" w:color="auto" w:fill="F7F7F8"/>
          <w:vertAlign w:val="superscript"/>
        </w:rPr>
        <w:endnoteReference w:id="1"/>
      </w:r>
      <w:r w:rsidR="003B0A76" w:rsidRPr="00CE07A1">
        <w:rPr>
          <w:rFonts w:ascii="Quattrocento Sans" w:eastAsia="Quattrocento Sans" w:hAnsi="Quattrocento Sans" w:cs="Quattrocento Sans"/>
          <w:shd w:val="clear" w:color="auto" w:fill="F7F7F8"/>
          <w:lang w:val="en-US"/>
        </w:rPr>
        <w:t>, as defined by the Intergovernmental Panel on Climate Change (IPCC), refers to a long-term alteration in the state of the climate. This change can be identified through statistical analysis by observing shifts in the average and variability of various climate properties. It can persist for decades or even longer and may result from natural processes or external factors like solar variations, volcanic eruptions, and human-induced alterations to the atmosphere or land use. The United Nations Framework Convention on Climate Change (UNFCCC) adds that climate change can be directly or indirectly attributed to human activities that modify the global atmospheric composition and goes beyond the natural variability in climate observed over similar time periods. This definition distinguishes between climate change caused by human actions and natural climate variability.</w:t>
      </w:r>
    </w:p>
    <w:p w14:paraId="4B47B67C" w14:textId="77777777" w:rsidR="003B0A76" w:rsidRPr="00CE07A1" w:rsidRDefault="003B0A76" w:rsidP="005241B5">
      <w:pPr>
        <w:numPr>
          <w:ilvl w:val="0"/>
          <w:numId w:val="1"/>
        </w:num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“Living heritage practices' denote the cultural practices and knowledge systems that are actively transmitted from generation to generation, providing a sense of identity, continuity, and resilience to communities.</w:t>
      </w:r>
    </w:p>
    <w:p w14:paraId="1930A2C5" w14:textId="77777777" w:rsidR="003B0A76" w:rsidRPr="00CE07A1" w:rsidRDefault="003B0A76" w:rsidP="005241B5">
      <w:pPr>
        <w:numPr>
          <w:ilvl w:val="0"/>
          <w:numId w:val="1"/>
        </w:num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‘Local and Indigenous Knowledge’</w:t>
      </w:r>
      <w:r>
        <w:rPr>
          <w:rFonts w:ascii="Quattrocento Sans" w:eastAsia="Quattrocento Sans" w:hAnsi="Quattrocento Sans" w:cs="Quattrocento Sans"/>
          <w:vertAlign w:val="superscript"/>
        </w:rPr>
        <w:endnoteReference w:id="2"/>
      </w:r>
      <w:r w:rsidRPr="00CE07A1">
        <w:rPr>
          <w:rFonts w:ascii="Quattrocento Sans" w:eastAsia="Quattrocento Sans" w:hAnsi="Quattrocento Sans" w:cs="Quattrocento Sans"/>
          <w:lang w:val="en-US"/>
        </w:rPr>
        <w:t>, as defined by the UNESCO (United Nations Educational, Scientific and Cultural Organization), refers to the cumulative body of knowledge, practices, innovations, and cultural insights held and transmitted by local and indigenous communities over generations. This knowledge is deeply rooted in their traditional ways of life and is closely tied to their environments, ecosystems, and cultural heritage.</w:t>
      </w:r>
    </w:p>
    <w:p w14:paraId="79E10C5F" w14:textId="26F12DF2" w:rsidR="003B0A76" w:rsidRPr="00CE07A1" w:rsidRDefault="003B0A76" w:rsidP="00C5480E">
      <w:pPr>
        <w:numPr>
          <w:ilvl w:val="0"/>
          <w:numId w:val="1"/>
        </w:numPr>
        <w:pBdr>
          <w:top w:val="single" w:sz="4" w:space="0" w:color="D9D9E3"/>
          <w:left w:val="single" w:sz="4" w:space="0" w:color="D9D9E3"/>
          <w:bottom w:val="single" w:sz="4" w:space="0" w:color="D9D9E3"/>
          <w:right w:val="single" w:sz="4" w:space="0" w:color="D9D9E3"/>
        </w:pBdr>
        <w:spacing w:line="360" w:lineRule="auto"/>
        <w:ind w:left="714" w:hanging="357"/>
        <w:jc w:val="both"/>
        <w:rPr>
          <w:rFonts w:ascii="Quattrocento Sans" w:eastAsia="Quattrocento Sans" w:hAnsi="Quattrocento Sans" w:cs="Quattrocento Sans"/>
          <w:lang w:val="en-US"/>
        </w:rPr>
      </w:pPr>
      <w:r w:rsidRPr="00316E5C">
        <w:rPr>
          <w:rFonts w:ascii="Quattrocento Sans" w:eastAsia="Quattrocento Sans" w:hAnsi="Quattrocento Sans" w:cs="Quattrocento Sans"/>
          <w:bCs/>
          <w:color w:val="202122"/>
          <w:lang w:val="en-US"/>
        </w:rPr>
        <w:t>‘Traditional ecological knowledge’</w:t>
      </w:r>
      <w:r w:rsidRPr="00316E5C">
        <w:rPr>
          <w:rFonts w:ascii="Quattrocento Sans" w:eastAsia="Quattrocento Sans" w:hAnsi="Quattrocento Sans" w:cs="Quattrocento Sans"/>
          <w:bCs/>
          <w:color w:val="202122"/>
          <w:highlight w:val="white"/>
          <w:lang w:val="en-US"/>
        </w:rPr>
        <w:t> (</w:t>
      </w:r>
      <w:r w:rsidRPr="00316E5C">
        <w:rPr>
          <w:rFonts w:ascii="Quattrocento Sans" w:eastAsia="Quattrocento Sans" w:hAnsi="Quattrocento Sans" w:cs="Quattrocento Sans"/>
          <w:bCs/>
          <w:color w:val="202122"/>
          <w:lang w:val="en-US"/>
        </w:rPr>
        <w:t>TEK</w:t>
      </w:r>
      <w:r w:rsidRPr="00316E5C">
        <w:rPr>
          <w:rFonts w:ascii="Quattrocento Sans" w:eastAsia="Quattrocento Sans" w:hAnsi="Quattrocento Sans" w:cs="Quattrocento Sans"/>
          <w:bCs/>
          <w:color w:val="202122"/>
          <w:highlight w:val="white"/>
          <w:lang w:val="en-US"/>
        </w:rPr>
        <w:t>)</w:t>
      </w:r>
      <w:r w:rsidRPr="00CE07A1">
        <w:rPr>
          <w:rFonts w:ascii="Quattrocento Sans" w:eastAsia="Quattrocento Sans" w:hAnsi="Quattrocento Sans" w:cs="Quattrocento Sans"/>
          <w:color w:val="202122"/>
          <w:highlight w:val="white"/>
          <w:lang w:val="en-US"/>
        </w:rPr>
        <w:t xml:space="preserve"> describes indigenous and other </w:t>
      </w:r>
      <w:r w:rsidRPr="00CE07A1">
        <w:rPr>
          <w:rFonts w:ascii="Quattrocento Sans" w:eastAsia="Quattrocento Sans" w:hAnsi="Quattrocento Sans" w:cs="Quattrocento Sans"/>
          <w:lang w:val="en-US"/>
        </w:rPr>
        <w:t>traditional knowledge</w:t>
      </w:r>
      <w:r w:rsidRPr="00CE07A1">
        <w:rPr>
          <w:rFonts w:ascii="Quattrocento Sans" w:eastAsia="Quattrocento Sans" w:hAnsi="Quattrocento Sans" w:cs="Quattrocento Sans"/>
          <w:color w:val="202122"/>
          <w:highlight w:val="white"/>
          <w:lang w:val="en-US"/>
        </w:rPr>
        <w:t> of local resources. TEK refers to "a cumulative body of knowledge, belief, and practice, evolving by accumulation and handed down generations through traditional songs, stories and beliefs. It is concerned with the relationship of living beings (including humans) with their traditional groups and with their environment." Indigenous knowledge is not a universal concept among various societies, but is referred to a system of knowledge traditions or practices that are heavily dependent on "place".</w:t>
      </w:r>
      <w:r w:rsidR="00316E5C">
        <w:rPr>
          <w:rFonts w:ascii="Quattrocento Sans" w:eastAsia="Quattrocento Sans" w:hAnsi="Quattrocento Sans" w:cs="Quattrocento Sans"/>
          <w:color w:val="202122"/>
          <w:highlight w:val="white"/>
          <w:lang w:val="en-US"/>
        </w:rPr>
        <w:t xml:space="preserve"> </w:t>
      </w:r>
      <w:r w:rsidRPr="00CE07A1">
        <w:rPr>
          <w:rFonts w:ascii="Quattrocento Sans" w:eastAsia="Quattrocento Sans" w:hAnsi="Quattrocento Sans" w:cs="Quattrocento Sans"/>
          <w:color w:val="202122"/>
          <w:highlight w:val="white"/>
          <w:lang w:val="en-US"/>
        </w:rPr>
        <w:t>Such knowledge is used in </w:t>
      </w:r>
      <w:r w:rsidRPr="00CE07A1">
        <w:rPr>
          <w:rFonts w:ascii="Quattrocento Sans" w:eastAsia="Quattrocento Sans" w:hAnsi="Quattrocento Sans" w:cs="Quattrocento Sans"/>
          <w:lang w:val="en-US"/>
        </w:rPr>
        <w:t>natural resource management</w:t>
      </w:r>
      <w:r w:rsidRPr="00CE07A1">
        <w:rPr>
          <w:rFonts w:ascii="Quattrocento Sans" w:eastAsia="Quattrocento Sans" w:hAnsi="Quattrocento Sans" w:cs="Quattrocento Sans"/>
          <w:color w:val="202122"/>
          <w:highlight w:val="white"/>
          <w:lang w:val="en-US"/>
        </w:rPr>
        <w:t xml:space="preserve"> as a substitute </w:t>
      </w:r>
      <w:r w:rsidRPr="00CE07A1">
        <w:rPr>
          <w:rFonts w:ascii="Quattrocento Sans" w:eastAsia="Quattrocento Sans" w:hAnsi="Quattrocento Sans" w:cs="Quattrocento Sans"/>
          <w:color w:val="202122"/>
          <w:highlight w:val="white"/>
          <w:lang w:val="en-US"/>
        </w:rPr>
        <w:lastRenderedPageBreak/>
        <w:t>for baseline environmental data in cases where there is little recorded scientific data, or may complement Western scientific methods of ecological management.</w:t>
      </w:r>
    </w:p>
    <w:p w14:paraId="49A48A2D" w14:textId="3071BA20" w:rsidR="003B0A76" w:rsidRPr="00CE07A1" w:rsidRDefault="00F2225F" w:rsidP="00316E5C">
      <w:pPr>
        <w:numPr>
          <w:ilvl w:val="0"/>
          <w:numId w:val="1"/>
        </w:numPr>
        <w:pBdr>
          <w:top w:val="single" w:sz="4" w:space="0" w:color="D9D9E3"/>
          <w:left w:val="single" w:sz="4" w:space="0" w:color="D9D9E3"/>
          <w:bottom w:val="single" w:sz="4" w:space="0" w:color="D9D9E3"/>
          <w:right w:val="single" w:sz="4" w:space="0" w:color="D9D9E3"/>
        </w:pBdr>
        <w:spacing w:line="360" w:lineRule="auto"/>
        <w:ind w:left="714" w:hanging="357"/>
        <w:jc w:val="both"/>
        <w:rPr>
          <w:rFonts w:ascii="Quattrocento Sans" w:eastAsia="Quattrocento Sans" w:hAnsi="Quattrocento Sans" w:cs="Quattrocento Sans"/>
          <w:lang w:val="en-US"/>
        </w:rPr>
      </w:pPr>
      <w:sdt>
        <w:sdtPr>
          <w:tag w:val="goog_rdk_0"/>
          <w:id w:val="1973714067"/>
        </w:sdtPr>
        <w:sdtEndPr/>
        <w:sdtContent>
          <w:r w:rsidR="003B0A76" w:rsidRPr="00CE07A1">
            <w:rPr>
              <w:rFonts w:ascii="Arial Unicode MS" w:eastAsia="Arial Unicode MS" w:hAnsi="Arial Unicode MS" w:cs="Arial Unicode MS"/>
              <w:lang w:val="en-US"/>
            </w:rPr>
            <w:t xml:space="preserve">‘Integration of knowledge’ refers to the conscious and methodical putting together of knowledge types.  In the early stages of the process, a focus is required to identify and evaluate the different knowledge involved and how they might be relevant, inclusive and equitable. This involves ensuring that experts engaging in the process have </w:t>
          </w:r>
          <w:proofErr w:type="spellStart"/>
          <w:r w:rsidR="003B0A76" w:rsidRPr="00CE07A1">
            <w:rPr>
              <w:rFonts w:ascii="Arial Unicode MS" w:eastAsia="Arial Unicode MS" w:hAnsi="Arial Unicode MS" w:cs="Arial Unicode MS"/>
              <w:lang w:val="en-US"/>
            </w:rPr>
            <w:t>suf</w:t>
          </w:r>
          <w:proofErr w:type="spellEnd"/>
          <w:r w:rsidR="003B0A76">
            <w:rPr>
              <w:rFonts w:ascii="Arial Unicode MS" w:eastAsia="Arial Unicode MS" w:hAnsi="Arial Unicode MS" w:cs="Arial Unicode MS"/>
            </w:rPr>
            <w:t>ﬁ</w:t>
          </w:r>
          <w:proofErr w:type="spellStart"/>
          <w:r w:rsidR="003B0A76" w:rsidRPr="00CE07A1">
            <w:rPr>
              <w:rFonts w:ascii="Arial Unicode MS" w:eastAsia="Arial Unicode MS" w:hAnsi="Arial Unicode MS" w:cs="Arial Unicode MS"/>
              <w:lang w:val="en-US"/>
            </w:rPr>
            <w:t>cient</w:t>
          </w:r>
          <w:proofErr w:type="spellEnd"/>
          <w:r w:rsidR="003B0A76" w:rsidRPr="00CE07A1">
            <w:rPr>
              <w:rFonts w:ascii="Arial Unicode MS" w:eastAsia="Arial Unicode MS" w:hAnsi="Arial Unicode MS" w:cs="Arial Unicode MS"/>
              <w:lang w:val="en-US"/>
            </w:rPr>
            <w:t xml:space="preserve"> depth of experience directly relevant to the problem to be addressed</w:t>
          </w:r>
        </w:sdtContent>
      </w:sdt>
      <w:r w:rsidR="003B0A76">
        <w:rPr>
          <w:rFonts w:ascii="Quattrocento Sans" w:eastAsia="Quattrocento Sans" w:hAnsi="Quattrocento Sans" w:cs="Quattrocento Sans"/>
          <w:vertAlign w:val="superscript"/>
        </w:rPr>
        <w:endnoteReference w:id="3"/>
      </w:r>
      <w:sdt>
        <w:sdtPr>
          <w:tag w:val="goog_rdk_1"/>
          <w:id w:val="-1191676617"/>
        </w:sdtPr>
        <w:sdtEndPr/>
        <w:sdtContent>
          <w:r w:rsidR="003B0A76" w:rsidRPr="00CE07A1">
            <w:rPr>
              <w:rFonts w:ascii="Arial Unicode MS" w:eastAsia="Arial Unicode MS" w:hAnsi="Arial Unicode MS" w:cs="Arial Unicode MS"/>
              <w:lang w:val="en-US"/>
            </w:rPr>
            <w:t xml:space="preserve">. It may also require determining the type of knowledge different stakeholders can bring to the integration table (e.g. indigenous or </w:t>
          </w:r>
          <w:proofErr w:type="spellStart"/>
          <w:r w:rsidR="003B0A76" w:rsidRPr="00CE07A1">
            <w:rPr>
              <w:rFonts w:ascii="Arial Unicode MS" w:eastAsia="Arial Unicode MS" w:hAnsi="Arial Unicode MS" w:cs="Arial Unicode MS"/>
              <w:lang w:val="en-US"/>
            </w:rPr>
            <w:t>scienti</w:t>
          </w:r>
          <w:proofErr w:type="spellEnd"/>
          <w:r w:rsidR="003B0A76">
            <w:rPr>
              <w:rFonts w:ascii="Arial Unicode MS" w:eastAsia="Arial Unicode MS" w:hAnsi="Arial Unicode MS" w:cs="Arial Unicode MS"/>
            </w:rPr>
            <w:t>ﬁ</w:t>
          </w:r>
          <w:r w:rsidR="003B0A76" w:rsidRPr="00CE07A1">
            <w:rPr>
              <w:rFonts w:ascii="Arial Unicode MS" w:eastAsia="Arial Unicode MS" w:hAnsi="Arial Unicode MS" w:cs="Arial Unicode MS"/>
              <w:lang w:val="en-US"/>
            </w:rPr>
            <w:t>c perspectives), as well as the type of content they have to offer (e.g. whether they have particular expertise, such as ecological or economic) that can help to improve understanding of the inter-related human and social aspects of a system or problem.</w:t>
          </w:r>
        </w:sdtContent>
      </w:sdt>
      <w:r w:rsidR="003B0A76" w:rsidRPr="00CE07A1">
        <w:rPr>
          <w:rFonts w:ascii="Quattrocento Sans" w:eastAsia="Quattrocento Sans" w:hAnsi="Quattrocento Sans" w:cs="Quattrocento Sans"/>
          <w:highlight w:val="yellow"/>
          <w:lang w:val="en-US"/>
        </w:rPr>
        <w:t xml:space="preserve">  </w:t>
      </w:r>
    </w:p>
    <w:p w14:paraId="4855CF51" w14:textId="77777777" w:rsidR="003B0A76" w:rsidRPr="00CE07A1" w:rsidRDefault="003B0A76" w:rsidP="005241B5">
      <w:pPr>
        <w:numPr>
          <w:ilvl w:val="0"/>
          <w:numId w:val="1"/>
        </w:num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‘Cognitive justice’ is the reinstatement of ‘marginalized knowledges’ by a celebration of diversity as opportunity and creative resource. Cognitive justice, in the sense of epistemic justice, starts from the premise that the epistemological diversity of the world is immense, as immense as its cultural diversity.</w:t>
      </w:r>
    </w:p>
    <w:p w14:paraId="1EFF30A4" w14:textId="77777777" w:rsidR="003B0A76" w:rsidRPr="00CE07A1" w:rsidRDefault="003B0A76" w:rsidP="005241B5">
      <w:pPr>
        <w:numPr>
          <w:ilvl w:val="0"/>
          <w:numId w:val="1"/>
        </w:num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 xml:space="preserve">‘Bio-divinity’ refers to a cultural heritage, embedded in centuries old traditions of indigenous communities, which connects their lifestyles and spirituality with nature.  </w:t>
      </w:r>
      <w:r w:rsidRPr="00CE07A1">
        <w:rPr>
          <w:rFonts w:ascii="Quattrocento Sans" w:eastAsia="Quattrocento Sans" w:hAnsi="Quattrocento Sans" w:cs="Quattrocento Sans"/>
          <w:highlight w:val="white"/>
          <w:lang w:val="en-US"/>
        </w:rPr>
        <w:t xml:space="preserve">This coexistence with nature manifests in architecture, food, dress, faith, rituals, and festivals, through indigenous knowledge and spiritual wisdom of Bio-divinity.  </w:t>
      </w:r>
    </w:p>
    <w:p w14:paraId="3EF9D1BB" w14:textId="77777777" w:rsidR="003B0A76" w:rsidRPr="00CE07A1" w:rsidRDefault="003B0A76" w:rsidP="005241B5">
      <w:pPr>
        <w:numPr>
          <w:ilvl w:val="0"/>
          <w:numId w:val="1"/>
        </w:num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highlight w:val="white"/>
          <w:lang w:val="en-US"/>
        </w:rPr>
        <w:t>‘Ecology of knowledges’ is essentially a science of the relationship existing between humans and their bodies of knowledge. It is a line of thought coming from Sociology, which responds to the challenges of an “alternative globalization”, based on:</w:t>
      </w:r>
    </w:p>
    <w:p w14:paraId="10EFB7B9" w14:textId="77777777" w:rsidR="003B0A76" w:rsidRPr="00CE07A1" w:rsidRDefault="003B0A76" w:rsidP="005241B5">
      <w:pPr>
        <w:numPr>
          <w:ilvl w:val="0"/>
          <w:numId w:val="5"/>
        </w:numPr>
        <w:pBdr>
          <w:top w:val="single" w:sz="4" w:space="0" w:color="D9D9E3"/>
          <w:left w:val="single" w:sz="4" w:space="5" w:color="D9D9E3"/>
          <w:bottom w:val="single" w:sz="4" w:space="0" w:color="D9D9E3"/>
          <w:right w:val="single" w:sz="4" w:space="0" w:color="D9D9E3"/>
        </w:pBdr>
        <w:spacing w:line="360" w:lineRule="auto"/>
        <w:jc w:val="both"/>
        <w:rPr>
          <w:rFonts w:ascii="Quattrocento Sans" w:eastAsia="Quattrocento Sans" w:hAnsi="Quattrocento Sans" w:cs="Quattrocento Sans"/>
          <w:highlight w:val="white"/>
          <w:lang w:val="en-US"/>
        </w:rPr>
      </w:pPr>
      <w:r w:rsidRPr="00CE07A1">
        <w:rPr>
          <w:rFonts w:ascii="Quattrocento Sans" w:eastAsia="Quattrocento Sans" w:hAnsi="Quattrocento Sans" w:cs="Quattrocento Sans"/>
          <w:highlight w:val="white"/>
          <w:lang w:val="en-US"/>
        </w:rPr>
        <w:t xml:space="preserve">Co-presence of different agents in the process of building present societies;  </w:t>
      </w:r>
    </w:p>
    <w:p w14:paraId="5767DDF1" w14:textId="77777777" w:rsidR="003B0A76" w:rsidRPr="00CE07A1" w:rsidRDefault="003B0A76" w:rsidP="005241B5">
      <w:pPr>
        <w:numPr>
          <w:ilvl w:val="0"/>
          <w:numId w:val="5"/>
        </w:numPr>
        <w:pBdr>
          <w:top w:val="single" w:sz="4" w:space="0" w:color="D9D9E3"/>
          <w:left w:val="single" w:sz="4" w:space="5" w:color="D9D9E3"/>
          <w:bottom w:val="single" w:sz="4" w:space="0" w:color="D9D9E3"/>
          <w:right w:val="single" w:sz="4" w:space="0" w:color="D9D9E3"/>
        </w:pBdr>
        <w:spacing w:line="360" w:lineRule="auto"/>
        <w:jc w:val="both"/>
        <w:rPr>
          <w:rFonts w:ascii="Quattrocento Sans" w:eastAsia="Quattrocento Sans" w:hAnsi="Quattrocento Sans" w:cs="Quattrocento Sans"/>
          <w:highlight w:val="white"/>
          <w:lang w:val="en-US"/>
        </w:rPr>
      </w:pPr>
      <w:r w:rsidRPr="00CE07A1">
        <w:rPr>
          <w:rFonts w:ascii="Quattrocento Sans" w:eastAsia="Quattrocento Sans" w:hAnsi="Quattrocento Sans" w:cs="Quattrocento Sans"/>
          <w:highlight w:val="white"/>
          <w:lang w:val="en-US"/>
        </w:rPr>
        <w:t xml:space="preserve">Possibility of building a global social justice by nurturing a cognitive justice that acknowledges the existence of a plurality of knowledges, beyond scientific, and, the idea of inter-knowledge. </w:t>
      </w:r>
    </w:p>
    <w:p w14:paraId="46BA470F" w14:textId="77777777" w:rsidR="003B0A76" w:rsidRPr="00CE07A1" w:rsidRDefault="003B0A76" w:rsidP="005241B5">
      <w:pPr>
        <w:pBdr>
          <w:top w:val="single" w:sz="4" w:space="0" w:color="D9D9E3"/>
          <w:left w:val="single" w:sz="4" w:space="5" w:color="D9D9E3"/>
          <w:bottom w:val="single" w:sz="4" w:space="0" w:color="D9D9E3"/>
          <w:right w:val="single" w:sz="4" w:space="0" w:color="D9D9E3"/>
        </w:pBdr>
        <w:spacing w:line="360" w:lineRule="auto"/>
        <w:ind w:left="360"/>
        <w:jc w:val="both"/>
        <w:rPr>
          <w:rFonts w:ascii="Quattrocento Sans" w:eastAsia="Quattrocento Sans" w:hAnsi="Quattrocento Sans" w:cs="Quattrocento Sans"/>
          <w:lang w:val="en-US"/>
        </w:rPr>
      </w:pPr>
    </w:p>
    <w:p w14:paraId="7344E27D" w14:textId="77777777" w:rsidR="003B0A76" w:rsidRPr="00CE07A1" w:rsidRDefault="003B0A76"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b/>
          <w:lang w:val="en-US"/>
        </w:rPr>
        <w:t>Recommendation 1: Protection and Promotion of Intangible Cultural Heritage</w:t>
      </w:r>
    </w:p>
    <w:p w14:paraId="34B1BFA9" w14:textId="77777777" w:rsidR="003B0A76" w:rsidRPr="00CE07A1" w:rsidRDefault="003B0A76" w:rsidP="005241B5">
      <w:pPr>
        <w:numPr>
          <w:ilvl w:val="0"/>
          <w:numId w:val="2"/>
        </w:numPr>
        <w:pBdr>
          <w:top w:val="single" w:sz="4" w:space="0" w:color="D9D9E3"/>
          <w:left w:val="single" w:sz="4" w:space="5"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States and relevant stakeholders shall take all necessary measures to raise awareness and safeguard intangible cultural heritage practices from the adverse impacts of disasters.</w:t>
      </w:r>
    </w:p>
    <w:p w14:paraId="22127FC0" w14:textId="0187AB87" w:rsidR="003B0A76" w:rsidRPr="00CE07A1" w:rsidRDefault="003B0A76" w:rsidP="005241B5">
      <w:pPr>
        <w:numPr>
          <w:ilvl w:val="0"/>
          <w:numId w:val="2"/>
        </w:numPr>
        <w:pBdr>
          <w:top w:val="single" w:sz="4" w:space="0" w:color="D9D9E3"/>
          <w:left w:val="single" w:sz="4" w:space="5"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 xml:space="preserve">States shall promote and support the documentation and interdisciplinary research of the effects of climate change and disasters on intangible cultural heritage, recognizing the need to enhance understanding in this domain by </w:t>
      </w:r>
      <w:r w:rsidRPr="00CE07A1">
        <w:rPr>
          <w:rFonts w:ascii="Quattrocento Sans" w:eastAsia="Quattrocento Sans" w:hAnsi="Quattrocento Sans" w:cs="Quattrocento Sans"/>
          <w:color w:val="211D1E"/>
          <w:lang w:val="en-US"/>
        </w:rPr>
        <w:t>bringing together natural sciences and engineering with humanities and social sciences.</w:t>
      </w:r>
    </w:p>
    <w:p w14:paraId="3ABBBBEC" w14:textId="77777777" w:rsidR="003B0A76" w:rsidRPr="00CE07A1" w:rsidRDefault="003B0A76"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b/>
          <w:lang w:val="en-US"/>
        </w:rPr>
      </w:pPr>
    </w:p>
    <w:p w14:paraId="4F251809" w14:textId="77777777" w:rsidR="003B0A76" w:rsidRPr="00CE07A1" w:rsidRDefault="003B0A76"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b/>
          <w:lang w:val="en-US"/>
        </w:rPr>
        <w:t xml:space="preserve">Recommendation </w:t>
      </w:r>
      <w:proofErr w:type="gramStart"/>
      <w:r w:rsidRPr="00CE07A1">
        <w:rPr>
          <w:rFonts w:ascii="Quattrocento Sans" w:eastAsia="Quattrocento Sans" w:hAnsi="Quattrocento Sans" w:cs="Quattrocento Sans"/>
          <w:b/>
          <w:lang w:val="en-US"/>
        </w:rPr>
        <w:t>2 :</w:t>
      </w:r>
      <w:proofErr w:type="gramEnd"/>
      <w:r w:rsidRPr="00CE07A1">
        <w:rPr>
          <w:rFonts w:ascii="Quattrocento Sans" w:eastAsia="Quattrocento Sans" w:hAnsi="Quattrocento Sans" w:cs="Quattrocento Sans"/>
          <w:b/>
          <w:lang w:val="en-US"/>
        </w:rPr>
        <w:t xml:space="preserve"> Decolonization of Knowledge</w:t>
      </w:r>
    </w:p>
    <w:p w14:paraId="5D180029" w14:textId="77777777" w:rsidR="003B0A76" w:rsidRPr="00CE07A1" w:rsidRDefault="003B0A76" w:rsidP="005241B5">
      <w:pPr>
        <w:pBdr>
          <w:top w:val="single" w:sz="4" w:space="0" w:color="D9D9E3"/>
          <w:left w:val="single" w:sz="4" w:space="5"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States and relevant stakeholders shall acknowledge the importance of decolonizing knowledge, recognizing the existence of multiple ontologies and of multiple ecologies of knowledges.</w:t>
      </w:r>
    </w:p>
    <w:p w14:paraId="7CCB1E80" w14:textId="77777777" w:rsidR="003B0A76" w:rsidRPr="00CE07A1" w:rsidRDefault="003B0A76"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b/>
          <w:lang w:val="en-US"/>
        </w:rPr>
      </w:pPr>
    </w:p>
    <w:p w14:paraId="175E0D23" w14:textId="77777777" w:rsidR="003B0A76" w:rsidRPr="00CE07A1" w:rsidRDefault="003B0A76"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b/>
          <w:lang w:val="en-US"/>
        </w:rPr>
        <w:t xml:space="preserve">Recommendation </w:t>
      </w:r>
      <w:proofErr w:type="gramStart"/>
      <w:r w:rsidRPr="00CE07A1">
        <w:rPr>
          <w:rFonts w:ascii="Quattrocento Sans" w:eastAsia="Quattrocento Sans" w:hAnsi="Quattrocento Sans" w:cs="Quattrocento Sans"/>
          <w:b/>
          <w:lang w:val="en-US"/>
        </w:rPr>
        <w:t>3 :</w:t>
      </w:r>
      <w:proofErr w:type="gramEnd"/>
      <w:r w:rsidRPr="00CE07A1">
        <w:rPr>
          <w:rFonts w:ascii="Quattrocento Sans" w:eastAsia="Quattrocento Sans" w:hAnsi="Quattrocento Sans" w:cs="Quattrocento Sans"/>
          <w:b/>
          <w:lang w:val="en-US"/>
        </w:rPr>
        <w:t xml:space="preserve"> Integrating Indigenous and local Knowledge with Scientific Knowledge </w:t>
      </w:r>
    </w:p>
    <w:p w14:paraId="0E2ABC47" w14:textId="77777777" w:rsidR="003B0A76" w:rsidRPr="00CE07A1" w:rsidRDefault="003B0A76" w:rsidP="005241B5">
      <w:pPr>
        <w:pBdr>
          <w:top w:val="single" w:sz="4" w:space="0" w:color="D9D9E3"/>
          <w:left w:val="single" w:sz="4" w:space="5"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 xml:space="preserve">States and relevant stakeholders shall actively engage </w:t>
      </w:r>
      <w:r w:rsidRPr="00CE07A1">
        <w:rPr>
          <w:rFonts w:ascii="Quattrocento Sans" w:eastAsia="Quattrocento Sans" w:hAnsi="Quattrocento Sans" w:cs="Quattrocento Sans"/>
          <w:color w:val="202122"/>
          <w:lang w:val="en-US"/>
        </w:rPr>
        <w:t>‘traditional ecological knowledge’, including </w:t>
      </w:r>
      <w:r w:rsidRPr="00CE07A1">
        <w:rPr>
          <w:rFonts w:ascii="Quattrocento Sans" w:eastAsia="Quattrocento Sans" w:hAnsi="Quattrocento Sans" w:cs="Quattrocento Sans"/>
          <w:lang w:val="en-US"/>
        </w:rPr>
        <w:t xml:space="preserve">indigenous and local </w:t>
      </w:r>
      <w:proofErr w:type="gramStart"/>
      <w:r w:rsidRPr="00CE07A1">
        <w:rPr>
          <w:rFonts w:ascii="Quattrocento Sans" w:eastAsia="Quattrocento Sans" w:hAnsi="Quattrocento Sans" w:cs="Quattrocento Sans"/>
          <w:lang w:val="en-US"/>
        </w:rPr>
        <w:t>communities,  and</w:t>
      </w:r>
      <w:proofErr w:type="gramEnd"/>
      <w:r w:rsidRPr="00CE07A1">
        <w:rPr>
          <w:rFonts w:ascii="Quattrocento Sans" w:eastAsia="Quattrocento Sans" w:hAnsi="Quattrocento Sans" w:cs="Quattrocento Sans"/>
          <w:lang w:val="en-US"/>
        </w:rPr>
        <w:t xml:space="preserve"> incorporate their knowledge in climate change discourse, by identifying how they might be relevant, inclusive and equitable during the decision making process towards environmental resilience strategies (see endnote)</w:t>
      </w:r>
      <w:r>
        <w:rPr>
          <w:rFonts w:ascii="Quattrocento Sans" w:eastAsia="Quattrocento Sans" w:hAnsi="Quattrocento Sans" w:cs="Quattrocento Sans"/>
          <w:vertAlign w:val="superscript"/>
        </w:rPr>
        <w:endnoteReference w:id="4"/>
      </w:r>
      <w:r w:rsidRPr="00CE07A1">
        <w:rPr>
          <w:rFonts w:ascii="Quattrocento Sans" w:eastAsia="Quattrocento Sans" w:hAnsi="Quattrocento Sans" w:cs="Quattrocento Sans"/>
          <w:lang w:val="en-US"/>
        </w:rPr>
        <w:t>.</w:t>
      </w:r>
    </w:p>
    <w:p w14:paraId="1885AAFD" w14:textId="77777777" w:rsidR="003B0A76" w:rsidRPr="00CE07A1" w:rsidRDefault="003B0A76" w:rsidP="005241B5">
      <w:pPr>
        <w:pBdr>
          <w:top w:val="single" w:sz="4" w:space="0" w:color="D9D9E3"/>
          <w:left w:val="single" w:sz="4" w:space="5" w:color="D9D9E3"/>
          <w:bottom w:val="single" w:sz="4" w:space="0" w:color="D9D9E3"/>
          <w:right w:val="single" w:sz="4" w:space="0" w:color="D9D9E3"/>
        </w:pBdr>
        <w:spacing w:line="360" w:lineRule="auto"/>
        <w:ind w:left="720"/>
        <w:jc w:val="both"/>
        <w:rPr>
          <w:rFonts w:ascii="Quattrocento Sans" w:eastAsia="Quattrocento Sans" w:hAnsi="Quattrocento Sans" w:cs="Quattrocento Sans"/>
          <w:lang w:val="en-US"/>
        </w:rPr>
      </w:pPr>
    </w:p>
    <w:p w14:paraId="5AFD726B" w14:textId="77777777" w:rsidR="003B0A76" w:rsidRPr="00CE07A1" w:rsidRDefault="003B0A76"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b/>
          <w:lang w:val="en-US"/>
        </w:rPr>
        <w:t xml:space="preserve">Recommendation </w:t>
      </w:r>
      <w:proofErr w:type="gramStart"/>
      <w:r w:rsidRPr="00CE07A1">
        <w:rPr>
          <w:rFonts w:ascii="Quattrocento Sans" w:eastAsia="Quattrocento Sans" w:hAnsi="Quattrocento Sans" w:cs="Quattrocento Sans"/>
          <w:b/>
          <w:lang w:val="en-US"/>
        </w:rPr>
        <w:t>4 :</w:t>
      </w:r>
      <w:proofErr w:type="gramEnd"/>
      <w:r w:rsidRPr="00CE07A1">
        <w:rPr>
          <w:rFonts w:ascii="Quattrocento Sans" w:eastAsia="Quattrocento Sans" w:hAnsi="Quattrocento Sans" w:cs="Quattrocento Sans"/>
          <w:b/>
          <w:lang w:val="en-US"/>
        </w:rPr>
        <w:t xml:space="preserve"> Use of Living Heritage Practices </w:t>
      </w:r>
    </w:p>
    <w:p w14:paraId="481B49CA" w14:textId="77777777" w:rsidR="003B0A76" w:rsidRPr="00CE07A1" w:rsidRDefault="003B0A76" w:rsidP="005241B5">
      <w:pPr>
        <w:pBdr>
          <w:top w:val="single" w:sz="4" w:space="0" w:color="D9D9E3"/>
          <w:left w:val="single" w:sz="4" w:space="5"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States and relevant stakeholders shall promote the use of living heritage practices as tools to strengthen the resilience of climate-change victims, as a leverage for biodiversity and mitigation of the effects of climate change and to achieve cognitive justice for them (see endnote)</w:t>
      </w:r>
      <w:r>
        <w:rPr>
          <w:rFonts w:ascii="Quattrocento Sans" w:eastAsia="Quattrocento Sans" w:hAnsi="Quattrocento Sans" w:cs="Quattrocento Sans"/>
          <w:vertAlign w:val="superscript"/>
        </w:rPr>
        <w:endnoteReference w:id="5"/>
      </w:r>
      <w:r w:rsidRPr="00CE07A1">
        <w:rPr>
          <w:rFonts w:ascii="Quattrocento Sans" w:eastAsia="Quattrocento Sans" w:hAnsi="Quattrocento Sans" w:cs="Quattrocento Sans"/>
          <w:lang w:val="en-US"/>
        </w:rPr>
        <w:t xml:space="preserve"> .</w:t>
      </w:r>
    </w:p>
    <w:p w14:paraId="59EA98D5" w14:textId="77777777" w:rsidR="003B0A76" w:rsidRPr="00CE07A1" w:rsidRDefault="003B0A76"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b/>
          <w:lang w:val="en-US"/>
        </w:rPr>
      </w:pPr>
    </w:p>
    <w:p w14:paraId="17F6040A" w14:textId="77777777" w:rsidR="003B0A76" w:rsidRPr="00CE07A1" w:rsidRDefault="003B0A76"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b/>
          <w:lang w:val="en-US"/>
        </w:rPr>
        <w:t xml:space="preserve">Recommendation </w:t>
      </w:r>
      <w:proofErr w:type="gramStart"/>
      <w:r w:rsidRPr="00CE07A1">
        <w:rPr>
          <w:rFonts w:ascii="Quattrocento Sans" w:eastAsia="Quattrocento Sans" w:hAnsi="Quattrocento Sans" w:cs="Quattrocento Sans"/>
          <w:b/>
          <w:lang w:val="en-US"/>
        </w:rPr>
        <w:t>5 :</w:t>
      </w:r>
      <w:proofErr w:type="gramEnd"/>
      <w:r w:rsidRPr="00CE07A1">
        <w:rPr>
          <w:rFonts w:ascii="Quattrocento Sans" w:eastAsia="Quattrocento Sans" w:hAnsi="Quattrocento Sans" w:cs="Quattrocento Sans"/>
          <w:b/>
          <w:lang w:val="en-US"/>
        </w:rPr>
        <w:t xml:space="preserve"> Role of Bio-divinity</w:t>
      </w:r>
    </w:p>
    <w:p w14:paraId="5405B33F" w14:textId="77777777" w:rsidR="00B169CF" w:rsidRPr="00CE07A1" w:rsidRDefault="003B0A76" w:rsidP="005241B5">
      <w:pPr>
        <w:pBdr>
          <w:top w:val="single" w:sz="4" w:space="0" w:color="D9D9E3"/>
          <w:left w:val="single" w:sz="4" w:space="5"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States and relevant stakeholders shall acknowledge and respect the role of bio-divinity within indigenous practices, recognizing its intrinsic value in preserving the environment (see endnote</w:t>
      </w:r>
      <w:r>
        <w:rPr>
          <w:rFonts w:ascii="Quattrocento Sans" w:eastAsia="Quattrocento Sans" w:hAnsi="Quattrocento Sans" w:cs="Quattrocento Sans"/>
          <w:vertAlign w:val="superscript"/>
        </w:rPr>
        <w:endnoteReference w:id="6"/>
      </w:r>
      <w:r w:rsidRPr="00CE07A1">
        <w:rPr>
          <w:rFonts w:ascii="Quattrocento Sans" w:eastAsia="Quattrocento Sans" w:hAnsi="Quattrocento Sans" w:cs="Quattrocento Sans"/>
          <w:lang w:val="en-US"/>
        </w:rPr>
        <w:t>).</w:t>
      </w:r>
    </w:p>
    <w:p w14:paraId="79BA59E4"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b/>
          <w:lang w:val="en-US"/>
        </w:rPr>
      </w:pPr>
    </w:p>
    <w:p w14:paraId="7D177024" w14:textId="77777777" w:rsidR="00B169CF" w:rsidRPr="00CE07A1"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b/>
          <w:lang w:val="en-US"/>
        </w:rPr>
        <w:t xml:space="preserve">Recommendation </w:t>
      </w:r>
      <w:proofErr w:type="gramStart"/>
      <w:r w:rsidRPr="00CE07A1">
        <w:rPr>
          <w:rFonts w:ascii="Quattrocento Sans" w:eastAsia="Quattrocento Sans" w:hAnsi="Quattrocento Sans" w:cs="Quattrocento Sans"/>
          <w:b/>
          <w:lang w:val="en-US"/>
        </w:rPr>
        <w:t>6 :</w:t>
      </w:r>
      <w:proofErr w:type="gramEnd"/>
      <w:r w:rsidRPr="00CE07A1">
        <w:rPr>
          <w:rFonts w:ascii="Quattrocento Sans" w:eastAsia="Quattrocento Sans" w:hAnsi="Quattrocento Sans" w:cs="Quattrocento Sans"/>
          <w:b/>
          <w:lang w:val="en-US"/>
        </w:rPr>
        <w:t xml:space="preserve"> Active Agency of Victims</w:t>
      </w:r>
    </w:p>
    <w:p w14:paraId="07362013" w14:textId="77777777" w:rsidR="00B169CF" w:rsidRPr="00CE07A1" w:rsidRDefault="00F2225F" w:rsidP="005241B5">
      <w:pPr>
        <w:pBdr>
          <w:top w:val="single" w:sz="4" w:space="0" w:color="D9D9E3"/>
          <w:left w:val="single" w:sz="4" w:space="5"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States and relevant stakeholders shall recognize and support the active agency of victims of climate change, enabling them to utilize their indigenous and local knowledge for self-empowerment, resettlement, and</w:t>
      </w:r>
      <w:r w:rsidRPr="00CE07A1">
        <w:rPr>
          <w:rFonts w:ascii="Quattrocento Sans" w:eastAsia="Quattrocento Sans" w:hAnsi="Quattrocento Sans" w:cs="Quattrocento Sans"/>
          <w:lang w:val="en-US"/>
        </w:rPr>
        <w:t xml:space="preserve"> integration.</w:t>
      </w:r>
    </w:p>
    <w:p w14:paraId="42792A48"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b/>
          <w:lang w:val="en-US"/>
        </w:rPr>
      </w:pPr>
    </w:p>
    <w:p w14:paraId="3D57DA88" w14:textId="77777777" w:rsidR="00B169CF" w:rsidRPr="00CE07A1"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b/>
          <w:lang w:val="en-US"/>
        </w:rPr>
        <w:t xml:space="preserve">Recommendation </w:t>
      </w:r>
      <w:proofErr w:type="gramStart"/>
      <w:r w:rsidRPr="00CE07A1">
        <w:rPr>
          <w:rFonts w:ascii="Quattrocento Sans" w:eastAsia="Quattrocento Sans" w:hAnsi="Quattrocento Sans" w:cs="Quattrocento Sans"/>
          <w:b/>
          <w:lang w:val="en-US"/>
        </w:rPr>
        <w:t>7 :</w:t>
      </w:r>
      <w:proofErr w:type="gramEnd"/>
      <w:r w:rsidRPr="00CE07A1">
        <w:rPr>
          <w:rFonts w:ascii="Quattrocento Sans" w:eastAsia="Quattrocento Sans" w:hAnsi="Quattrocento Sans" w:cs="Quattrocento Sans"/>
          <w:b/>
          <w:lang w:val="en-US"/>
        </w:rPr>
        <w:t xml:space="preserve"> Cultural Values in Policies</w:t>
      </w:r>
    </w:p>
    <w:p w14:paraId="6E676D18" w14:textId="77777777" w:rsidR="00B169CF" w:rsidRPr="00CE07A1" w:rsidRDefault="00F2225F" w:rsidP="005241B5">
      <w:pPr>
        <w:pBdr>
          <w:top w:val="single" w:sz="4" w:space="0" w:color="D9D9E3"/>
          <w:left w:val="single" w:sz="4" w:space="5"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States shall embed cultural values into climate change policies to preserve the material and immaterial values of vulnerable populations.</w:t>
      </w:r>
    </w:p>
    <w:p w14:paraId="10D11BD2"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b/>
          <w:lang w:val="en-US"/>
        </w:rPr>
      </w:pPr>
    </w:p>
    <w:p w14:paraId="4125028F" w14:textId="77777777" w:rsidR="00B169CF" w:rsidRPr="00CE07A1"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b/>
          <w:lang w:val="en-US"/>
        </w:rPr>
        <w:t xml:space="preserve">Recommendation </w:t>
      </w:r>
      <w:proofErr w:type="gramStart"/>
      <w:r w:rsidRPr="00CE07A1">
        <w:rPr>
          <w:rFonts w:ascii="Quattrocento Sans" w:eastAsia="Quattrocento Sans" w:hAnsi="Quattrocento Sans" w:cs="Quattrocento Sans"/>
          <w:b/>
          <w:lang w:val="en-US"/>
        </w:rPr>
        <w:t>8 :</w:t>
      </w:r>
      <w:proofErr w:type="gramEnd"/>
      <w:r w:rsidRPr="00CE07A1">
        <w:rPr>
          <w:rFonts w:ascii="Quattrocento Sans" w:eastAsia="Quattrocento Sans" w:hAnsi="Quattrocento Sans" w:cs="Quattrocento Sans"/>
          <w:b/>
          <w:lang w:val="en-US"/>
        </w:rPr>
        <w:t xml:space="preserve"> Epistemological Diversity</w:t>
      </w:r>
    </w:p>
    <w:p w14:paraId="43DFF56D" w14:textId="77777777" w:rsidR="00B169CF" w:rsidRPr="00CE07A1" w:rsidRDefault="00F2225F" w:rsidP="005241B5">
      <w:pPr>
        <w:pBdr>
          <w:top w:val="single" w:sz="4" w:space="0" w:color="D9D9E3"/>
          <w:left w:val="single" w:sz="4" w:space="5"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States and</w:t>
      </w:r>
      <w:r w:rsidRPr="00CE07A1">
        <w:rPr>
          <w:rFonts w:ascii="Quattrocento Sans" w:eastAsia="Quattrocento Sans" w:hAnsi="Quattrocento Sans" w:cs="Quattrocento Sans"/>
          <w:lang w:val="en-US"/>
        </w:rPr>
        <w:t xml:space="preserve"> relevant stakeholders shall acknowledge the immense epistemological diversity of the world and shall promote the recognition of this diversity as a core element of global efforts in the formulation of alternative forms of sociability.</w:t>
      </w:r>
    </w:p>
    <w:p w14:paraId="01D72966"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b/>
          <w:lang w:val="en-US"/>
        </w:rPr>
      </w:pPr>
    </w:p>
    <w:p w14:paraId="365BD684" w14:textId="77777777" w:rsidR="00B169CF" w:rsidRPr="000C26B1"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b/>
          <w:color w:val="374151"/>
          <w:lang w:val="en-US"/>
        </w:rPr>
      </w:pPr>
      <w:r w:rsidRPr="00CE07A1">
        <w:rPr>
          <w:rFonts w:ascii="Quattrocento Sans" w:eastAsia="Quattrocento Sans" w:hAnsi="Quattrocento Sans" w:cs="Quattrocento Sans"/>
          <w:b/>
          <w:lang w:val="en-US"/>
        </w:rPr>
        <w:t>Recommendation 9</w:t>
      </w:r>
      <w:r w:rsidRPr="000C26B1">
        <w:rPr>
          <w:rFonts w:ascii="Quattrocento Sans" w:eastAsia="Quattrocento Sans" w:hAnsi="Quattrocento Sans" w:cs="Quattrocento Sans"/>
          <w:b/>
          <w:lang w:val="en-US"/>
        </w:rPr>
        <w:t xml:space="preserve">: </w:t>
      </w:r>
      <w:r w:rsidRPr="000C26B1">
        <w:rPr>
          <w:rFonts w:ascii="Quattrocento Sans" w:eastAsia="Quattrocento Sans" w:hAnsi="Quattrocento Sans" w:cs="Quattrocento Sans"/>
          <w:b/>
          <w:lang w:val="en-US"/>
        </w:rPr>
        <w:t>Inclusion of civil society organizations in Cultural Policy Making</w:t>
      </w:r>
    </w:p>
    <w:p w14:paraId="7C416317" w14:textId="6D232A6B" w:rsidR="00B169CF" w:rsidRPr="00CE07A1" w:rsidRDefault="00F2225F" w:rsidP="005241B5">
      <w:pPr>
        <w:pBdr>
          <w:top w:val="single" w:sz="4" w:space="0" w:color="D9D9E3"/>
          <w:left w:val="single" w:sz="4" w:space="5" w:color="D9D9E3"/>
          <w:bottom w:val="single" w:sz="4" w:space="0" w:color="D9D9E3"/>
          <w:right w:val="single" w:sz="4" w:space="0" w:color="D9D9E3"/>
        </w:pBdr>
        <w:spacing w:line="360" w:lineRule="auto"/>
        <w:rPr>
          <w:rFonts w:ascii="Quattrocento Sans" w:eastAsia="Quattrocento Sans" w:hAnsi="Quattrocento Sans" w:cs="Quattrocento Sans"/>
          <w:color w:val="374151"/>
          <w:lang w:val="en-US"/>
        </w:rPr>
      </w:pPr>
      <w:r w:rsidRPr="00CE07A1">
        <w:rPr>
          <w:rFonts w:ascii="Quattrocento Sans" w:eastAsia="Quattrocento Sans" w:hAnsi="Quattrocento Sans" w:cs="Quattrocento Sans"/>
          <w:lang w:val="en-US"/>
        </w:rPr>
        <w:t>States</w:t>
      </w:r>
      <w:r w:rsidR="000C26B1">
        <w:rPr>
          <w:rFonts w:ascii="Quattrocento Sans" w:eastAsia="Quattrocento Sans" w:hAnsi="Quattrocento Sans" w:cs="Quattrocento Sans"/>
          <w:lang w:val="en-US"/>
        </w:rPr>
        <w:t xml:space="preserve"> </w:t>
      </w:r>
      <w:r w:rsidR="000C26B1" w:rsidRPr="007A5856">
        <w:rPr>
          <w:rFonts w:ascii="Quattrocento Sans" w:eastAsia="Quattrocento Sans" w:hAnsi="Quattrocento Sans" w:cs="Quattrocento Sans"/>
          <w:lang w:val="en-US"/>
        </w:rPr>
        <w:t>and relative stakeholders</w:t>
      </w:r>
      <w:r w:rsidRPr="007A5856">
        <w:rPr>
          <w:rFonts w:ascii="Quattrocento Sans" w:eastAsia="Quattrocento Sans" w:hAnsi="Quattrocento Sans" w:cs="Quattrocento Sans"/>
          <w:lang w:val="en-US"/>
        </w:rPr>
        <w:t xml:space="preserve"> </w:t>
      </w:r>
      <w:r w:rsidRPr="00CE07A1">
        <w:rPr>
          <w:rFonts w:ascii="Quattrocento Sans" w:eastAsia="Quattrocento Sans" w:hAnsi="Quattrocento Sans" w:cs="Quattrocento Sans"/>
          <w:lang w:val="en-US"/>
        </w:rPr>
        <w:t xml:space="preserve">shall implement a more systemic inclusion of civil society organizations in the elaboration and implementation of cultural policies, as well as more robust </w:t>
      </w:r>
      <w:r w:rsidRPr="00CE07A1">
        <w:rPr>
          <w:rFonts w:ascii="Quattrocento Sans" w:eastAsia="Quattrocento Sans" w:hAnsi="Quattrocento Sans" w:cs="Quattrocento Sans"/>
          <w:lang w:val="en-US"/>
        </w:rPr>
        <w:t>public- private partnerships and related governance to effectively anchor culture in sustainable development policies in sustained ways.</w:t>
      </w:r>
    </w:p>
    <w:p w14:paraId="738351BA" w14:textId="77777777" w:rsidR="00B169CF" w:rsidRPr="00CE07A1" w:rsidRDefault="00B169CF" w:rsidP="005241B5">
      <w:pPr>
        <w:pBdr>
          <w:top w:val="single" w:sz="4" w:space="0" w:color="D9D9E3"/>
          <w:left w:val="single" w:sz="4" w:space="5" w:color="D9D9E3"/>
          <w:bottom w:val="single" w:sz="4" w:space="0" w:color="D9D9E3"/>
          <w:right w:val="single" w:sz="4" w:space="0" w:color="D9D9E3"/>
        </w:pBdr>
        <w:spacing w:line="360" w:lineRule="auto"/>
        <w:jc w:val="both"/>
        <w:rPr>
          <w:rFonts w:ascii="Quattrocento Sans" w:eastAsia="Quattrocento Sans" w:hAnsi="Quattrocento Sans" w:cs="Quattrocento Sans"/>
          <w:color w:val="374151"/>
          <w:shd w:val="clear" w:color="auto" w:fill="F7F7F8"/>
          <w:lang w:val="en-US"/>
        </w:rPr>
      </w:pPr>
    </w:p>
    <w:p w14:paraId="0FE34DD3" w14:textId="77777777" w:rsidR="00B169CF" w:rsidRPr="00CE07A1"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color w:val="374151"/>
          <w:shd w:val="clear" w:color="auto" w:fill="F7F7F8"/>
          <w:lang w:val="en-US"/>
        </w:rPr>
      </w:pPr>
      <w:r w:rsidRPr="00CE07A1">
        <w:rPr>
          <w:rFonts w:ascii="Quattrocento Sans" w:eastAsia="Quattrocento Sans" w:hAnsi="Quattrocento Sans" w:cs="Quattrocento Sans"/>
          <w:b/>
          <w:lang w:val="en-US"/>
        </w:rPr>
        <w:t>Recommendation 10: Implementation and Monitoring</w:t>
      </w:r>
    </w:p>
    <w:p w14:paraId="1E2D57DE" w14:textId="77777777" w:rsidR="00B169CF" w:rsidRPr="00CE07A1" w:rsidRDefault="00F2225F" w:rsidP="005241B5">
      <w:pPr>
        <w:pBdr>
          <w:top w:val="single" w:sz="4" w:space="0" w:color="D9D9E3"/>
          <w:left w:val="single" w:sz="4" w:space="1"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color w:val="374151"/>
          <w:shd w:val="clear" w:color="auto" w:fill="F7F7F8"/>
          <w:lang w:val="en-US"/>
        </w:rPr>
        <w:t>Article 11 of the UNESCO Convention for Safeguarding Intangible Cultural Heritage encourages states and stakeholders to establish various mechanisms for protecting and promoting intangible cultural heritage in the face of disasters. These mechanisms includ</w:t>
      </w:r>
      <w:r w:rsidRPr="00CE07A1">
        <w:rPr>
          <w:rFonts w:ascii="Quattrocento Sans" w:eastAsia="Quattrocento Sans" w:hAnsi="Quattrocento Sans" w:cs="Quattrocento Sans"/>
          <w:color w:val="374151"/>
          <w:shd w:val="clear" w:color="auto" w:fill="F7F7F8"/>
          <w:lang w:val="en-US"/>
        </w:rPr>
        <w:t>e maintaining national inventories, conducting risk assessments, implementing early warning systems, capacity building, creating emergency response plans, engaging communities, documenting and archiving heritage, raising awareness and educating the public,</w:t>
      </w:r>
      <w:r w:rsidRPr="00CE07A1">
        <w:rPr>
          <w:rFonts w:ascii="Quattrocento Sans" w:eastAsia="Quattrocento Sans" w:hAnsi="Quattrocento Sans" w:cs="Quattrocento Sans"/>
          <w:color w:val="374151"/>
          <w:shd w:val="clear" w:color="auto" w:fill="F7F7F8"/>
          <w:lang w:val="en-US"/>
        </w:rPr>
        <w:t xml:space="preserve"> collaborating with indigenous knowledge, allocating resources, monitoring and reporting on heritage status, establishing legal frameworks, and fostering international cooperation. These </w:t>
      </w:r>
      <w:r w:rsidRPr="00CE07A1">
        <w:rPr>
          <w:rFonts w:ascii="Quattrocento Sans" w:eastAsia="Quattrocento Sans" w:hAnsi="Quattrocento Sans" w:cs="Quattrocento Sans"/>
          <w:color w:val="374151"/>
          <w:shd w:val="clear" w:color="auto" w:fill="F7F7F8"/>
          <w:lang w:val="en-US"/>
        </w:rPr>
        <w:lastRenderedPageBreak/>
        <w:t>measures collectively provide a comprehensive approach to safeguardin</w:t>
      </w:r>
      <w:r w:rsidRPr="00CE07A1">
        <w:rPr>
          <w:rFonts w:ascii="Quattrocento Sans" w:eastAsia="Quattrocento Sans" w:hAnsi="Quattrocento Sans" w:cs="Quattrocento Sans"/>
          <w:color w:val="374151"/>
          <w:shd w:val="clear" w:color="auto" w:fill="F7F7F8"/>
          <w:lang w:val="en-US"/>
        </w:rPr>
        <w:t>g intangible cultural heritage during disasters, in line with the convention's principles.</w:t>
      </w:r>
    </w:p>
    <w:p w14:paraId="4C90ACAD" w14:textId="77777777" w:rsidR="00B169CF" w:rsidRPr="00CE07A1" w:rsidRDefault="00B169C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lang w:val="en-US"/>
        </w:rPr>
      </w:pPr>
    </w:p>
    <w:p w14:paraId="653D3832" w14:textId="1F2E8868" w:rsidR="00B169CF" w:rsidRPr="00B624B9" w:rsidRDefault="00F2225F" w:rsidP="005241B5">
      <w:pPr>
        <w:pBdr>
          <w:top w:val="single" w:sz="4" w:space="0" w:color="D9D9E3"/>
          <w:left w:val="single" w:sz="4" w:space="0" w:color="D9D9E3"/>
          <w:bottom w:val="single" w:sz="4" w:space="0" w:color="D9D9E3"/>
          <w:right w:val="single" w:sz="4" w:space="0" w:color="D9D9E3"/>
        </w:pBdr>
        <w:spacing w:line="360" w:lineRule="auto"/>
        <w:jc w:val="both"/>
        <w:rPr>
          <w:rFonts w:ascii="Quattrocento Sans" w:eastAsia="Quattrocento Sans" w:hAnsi="Quattrocento Sans" w:cs="Quattrocento Sans"/>
          <w:color w:val="FF0000"/>
          <w:lang w:val="en-US"/>
        </w:rPr>
      </w:pPr>
      <w:r w:rsidRPr="00CE07A1">
        <w:rPr>
          <w:rFonts w:ascii="Quattrocento Sans" w:eastAsia="Quattrocento Sans" w:hAnsi="Quattrocento Sans" w:cs="Quattrocento Sans"/>
          <w:lang w:val="en-US"/>
        </w:rPr>
        <w:t xml:space="preserve">We, the undersigned members of the ICH NGO FORUM, recognizing the urgency and importance of protecting and promoting intangible cultural heritage in the face of climate change, hereby adopt this Declaration on this day </w:t>
      </w:r>
      <w:r w:rsidRPr="007A5856">
        <w:rPr>
          <w:rFonts w:ascii="Quattrocento Sans" w:eastAsia="Quattrocento Sans" w:hAnsi="Quattrocento Sans" w:cs="Quattrocento Sans"/>
          <w:lang w:val="en-US"/>
        </w:rPr>
        <w:t xml:space="preserve">of </w:t>
      </w:r>
      <w:r w:rsidR="006B5678" w:rsidRPr="007A5856">
        <w:rPr>
          <w:rFonts w:ascii="Quattrocento Sans" w:eastAsia="Quattrocento Sans" w:hAnsi="Quattrocento Sans" w:cs="Quattrocento Sans"/>
          <w:lang w:val="en-US"/>
        </w:rPr>
        <w:t xml:space="preserve">6 </w:t>
      </w:r>
      <w:proofErr w:type="spellStart"/>
      <w:r w:rsidR="006B5678" w:rsidRPr="007A5856">
        <w:rPr>
          <w:rFonts w:ascii="Quattrocento Sans" w:eastAsia="Quattrocento Sans" w:hAnsi="Quattrocento Sans" w:cs="Quattrocento Sans"/>
          <w:lang w:val="en-US"/>
        </w:rPr>
        <w:t>Decembre</w:t>
      </w:r>
      <w:proofErr w:type="spellEnd"/>
      <w:r w:rsidR="006B5678" w:rsidRPr="007A5856">
        <w:rPr>
          <w:rFonts w:ascii="Quattrocento Sans" w:eastAsia="Quattrocento Sans" w:hAnsi="Quattrocento Sans" w:cs="Quattrocento Sans"/>
          <w:lang w:val="en-US"/>
        </w:rPr>
        <w:t xml:space="preserve"> 2023</w:t>
      </w:r>
      <w:r w:rsidR="006B5678" w:rsidRPr="00B624B9">
        <w:rPr>
          <w:rFonts w:ascii="Quattrocento Sans" w:eastAsia="Quattrocento Sans" w:hAnsi="Quattrocento Sans" w:cs="Quattrocento Sans"/>
          <w:color w:val="FF0000"/>
          <w:lang w:val="en-US"/>
        </w:rPr>
        <w:t>.</w:t>
      </w:r>
    </w:p>
    <w:p w14:paraId="4E2BA017" w14:textId="77777777" w:rsidR="006B5678" w:rsidRPr="006B5678" w:rsidRDefault="006B5678" w:rsidP="005241B5">
      <w:pPr>
        <w:spacing w:line="360" w:lineRule="auto"/>
        <w:jc w:val="both"/>
        <w:rPr>
          <w:rFonts w:ascii="Quattrocento Sans" w:eastAsia="Quattrocento Sans" w:hAnsi="Quattrocento Sans" w:cs="Quattrocento Sans"/>
          <w:lang w:val="en-US"/>
        </w:rPr>
      </w:pPr>
    </w:p>
    <w:p w14:paraId="7B39A8AB" w14:textId="4341CB93" w:rsidR="00B169CF" w:rsidRPr="00CE07A1" w:rsidRDefault="00F2225F" w:rsidP="005241B5">
      <w:pPr>
        <w:spacing w:line="360" w:lineRule="auto"/>
        <w:jc w:val="both"/>
        <w:rPr>
          <w:rFonts w:ascii="Quattrocento Sans" w:eastAsia="Quattrocento Sans" w:hAnsi="Quattrocento Sans" w:cs="Quattrocento Sans"/>
          <w:lang w:val="en-US"/>
        </w:rPr>
      </w:pPr>
      <w:r w:rsidRPr="00CE07A1">
        <w:rPr>
          <w:rFonts w:ascii="Quattrocento Sans" w:eastAsia="Quattrocento Sans" w:hAnsi="Quattrocento Sans" w:cs="Quattrocento Sans"/>
          <w:lang w:val="en-US"/>
        </w:rPr>
        <w:t>The participants</w:t>
      </w:r>
      <w:r w:rsidRPr="00CE07A1">
        <w:rPr>
          <w:rFonts w:ascii="Quattrocento Sans" w:eastAsia="Quattrocento Sans" w:hAnsi="Quattrocento Sans" w:cs="Quattrocento Sans"/>
          <w:lang w:val="en-US"/>
        </w:rPr>
        <w:t xml:space="preserve"> of the Annual General Meeting of the ICH NGO Forum therefore address the following Declaration of principles and recommendations to State Parties, intergovernmental and non-governmental organizations, national and local authorities and all institutions an</w:t>
      </w:r>
      <w:r w:rsidRPr="00CE07A1">
        <w:rPr>
          <w:rFonts w:ascii="Quattrocento Sans" w:eastAsia="Quattrocento Sans" w:hAnsi="Quattrocento Sans" w:cs="Quattrocento Sans"/>
          <w:lang w:val="en-US"/>
        </w:rPr>
        <w:t>d specialists in a position to contribute through legislation, policies, planning processes and management to better safeguard, promote and mobilize intangible cultural heritage in the face of environmental disasters.</w:t>
      </w:r>
    </w:p>
    <w:p w14:paraId="6E08A4CD" w14:textId="77777777" w:rsidR="00B169CF" w:rsidRDefault="00B169CF" w:rsidP="005241B5">
      <w:pPr>
        <w:spacing w:line="360" w:lineRule="auto"/>
        <w:jc w:val="both"/>
        <w:rPr>
          <w:rFonts w:ascii="Quattrocento Sans" w:eastAsia="Quattrocento Sans" w:hAnsi="Quattrocento Sans" w:cs="Quattrocento Sans"/>
          <w:lang w:val="en-US"/>
        </w:rPr>
      </w:pPr>
    </w:p>
    <w:p w14:paraId="53184FC5" w14:textId="38AA7737" w:rsidR="006B5678" w:rsidRPr="007A5856" w:rsidRDefault="006B5678" w:rsidP="005241B5">
      <w:pPr>
        <w:spacing w:line="360" w:lineRule="auto"/>
        <w:jc w:val="both"/>
        <w:rPr>
          <w:rFonts w:ascii="Quattrocento Sans" w:eastAsia="Quattrocento Sans" w:hAnsi="Quattrocento Sans" w:cs="Quattrocento Sans"/>
          <w:lang w:val="en-US"/>
        </w:rPr>
      </w:pPr>
      <w:r w:rsidRPr="007A5856">
        <w:rPr>
          <w:rFonts w:ascii="Quattrocento Sans" w:eastAsia="Quattrocento Sans" w:hAnsi="Quattrocento Sans" w:cs="Quattrocento Sans"/>
          <w:lang w:val="en-US"/>
        </w:rPr>
        <w:t>List of the members of the Working Group</w:t>
      </w:r>
      <w:r w:rsidR="00B624B9" w:rsidRPr="007A5856">
        <w:rPr>
          <w:rFonts w:ascii="Quattrocento Sans" w:eastAsia="Quattrocento Sans" w:hAnsi="Quattrocento Sans" w:cs="Quattrocento Sans"/>
          <w:lang w:val="en-US"/>
        </w:rPr>
        <w:t xml:space="preserve"> on </w:t>
      </w:r>
      <w:r w:rsidR="00B624B9" w:rsidRPr="007A5856">
        <w:rPr>
          <w:rFonts w:ascii="Quattrocento Sans" w:eastAsia="Quattrocento Sans" w:hAnsi="Quattrocento Sans" w:cs="Quattrocento Sans"/>
          <w:highlight w:val="white"/>
          <w:lang w:val="en-US"/>
        </w:rPr>
        <w:t>“</w:t>
      </w:r>
      <w:r w:rsidR="00B624B9" w:rsidRPr="007A5856">
        <w:rPr>
          <w:rFonts w:ascii="Quattrocento Sans" w:eastAsia="Quattrocento Sans" w:hAnsi="Quattrocento Sans" w:cs="Quattrocento Sans"/>
          <w:lang w:val="en-US"/>
        </w:rPr>
        <w:t>Living Heritage, Climate Change and the Environment''</w:t>
      </w:r>
    </w:p>
    <w:tbl>
      <w:tblPr>
        <w:tblStyle w:val="af8"/>
        <w:tblW w:w="990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40"/>
        <w:gridCol w:w="1800"/>
        <w:gridCol w:w="2340"/>
        <w:gridCol w:w="2880"/>
        <w:gridCol w:w="1440"/>
      </w:tblGrid>
      <w:tr w:rsidR="00B169CF" w14:paraId="785F7875" w14:textId="77777777">
        <w:trPr>
          <w:trHeight w:val="758"/>
        </w:trPr>
        <w:tc>
          <w:tcPr>
            <w:tcW w:w="1440" w:type="dxa"/>
            <w:tcBorders>
              <w:top w:val="single" w:sz="8" w:space="0" w:color="000000"/>
              <w:bottom w:val="single" w:sz="8" w:space="0" w:color="000000"/>
              <w:right w:val="single" w:sz="8" w:space="0" w:color="000000"/>
            </w:tcBorders>
            <w:shd w:val="clear" w:color="auto" w:fill="FFC000"/>
          </w:tcPr>
          <w:p w14:paraId="5CA72FE7" w14:textId="77777777" w:rsidR="00B169CF" w:rsidRDefault="00F2225F" w:rsidP="005241B5">
            <w:pPr>
              <w:spacing w:line="360" w:lineRule="auto"/>
              <w:jc w:val="both"/>
              <w:rPr>
                <w:color w:val="222222"/>
                <w:sz w:val="18"/>
                <w:szCs w:val="18"/>
              </w:rPr>
            </w:pPr>
            <w:r>
              <w:rPr>
                <w:color w:val="222222"/>
                <w:sz w:val="18"/>
                <w:szCs w:val="18"/>
              </w:rPr>
              <w:t>Sl.No</w:t>
            </w:r>
          </w:p>
        </w:tc>
        <w:tc>
          <w:tcPr>
            <w:tcW w:w="1800" w:type="dxa"/>
            <w:tcBorders>
              <w:top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14E58C42" w14:textId="77777777" w:rsidR="00B169CF" w:rsidRDefault="00F2225F" w:rsidP="005241B5">
            <w:pPr>
              <w:spacing w:line="360" w:lineRule="auto"/>
              <w:jc w:val="both"/>
              <w:rPr>
                <w:color w:val="222222"/>
                <w:sz w:val="18"/>
                <w:szCs w:val="18"/>
              </w:rPr>
            </w:pPr>
            <w:r>
              <w:rPr>
                <w:color w:val="222222"/>
                <w:sz w:val="18"/>
                <w:szCs w:val="18"/>
              </w:rPr>
              <w:t>Name</w:t>
            </w:r>
          </w:p>
        </w:tc>
        <w:tc>
          <w:tcPr>
            <w:tcW w:w="2340" w:type="dxa"/>
            <w:tcBorders>
              <w:top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45428390" w14:textId="77777777" w:rsidR="00B169CF" w:rsidRDefault="00F2225F" w:rsidP="005241B5">
            <w:pPr>
              <w:spacing w:line="360" w:lineRule="auto"/>
              <w:jc w:val="both"/>
              <w:rPr>
                <w:color w:val="222222"/>
                <w:sz w:val="18"/>
                <w:szCs w:val="18"/>
              </w:rPr>
            </w:pPr>
            <w:r>
              <w:rPr>
                <w:color w:val="222222"/>
                <w:sz w:val="18"/>
                <w:szCs w:val="18"/>
              </w:rPr>
              <w:t xml:space="preserve">Email </w:t>
            </w:r>
          </w:p>
        </w:tc>
        <w:tc>
          <w:tcPr>
            <w:tcW w:w="2880" w:type="dxa"/>
            <w:tcBorders>
              <w:top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23BDFF02" w14:textId="28AE7E7E" w:rsidR="00B169CF" w:rsidRDefault="00F2225F" w:rsidP="005241B5">
            <w:pPr>
              <w:spacing w:line="360" w:lineRule="auto"/>
              <w:jc w:val="both"/>
              <w:rPr>
                <w:b/>
                <w:sz w:val="18"/>
                <w:szCs w:val="18"/>
                <w:highlight w:val="white"/>
              </w:rPr>
            </w:pPr>
            <w:r>
              <w:rPr>
                <w:color w:val="222222"/>
                <w:sz w:val="18"/>
                <w:szCs w:val="18"/>
              </w:rPr>
              <w:t xml:space="preserve"> Organization</w:t>
            </w:r>
          </w:p>
        </w:tc>
        <w:tc>
          <w:tcPr>
            <w:tcW w:w="1440" w:type="dxa"/>
            <w:tcBorders>
              <w:top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4AECC572" w14:textId="77777777" w:rsidR="00B169CF" w:rsidRDefault="00F2225F" w:rsidP="005241B5">
            <w:pPr>
              <w:spacing w:line="360" w:lineRule="auto"/>
              <w:jc w:val="both"/>
              <w:rPr>
                <w:color w:val="212121"/>
                <w:sz w:val="18"/>
                <w:szCs w:val="18"/>
                <w:highlight w:val="white"/>
              </w:rPr>
            </w:pPr>
            <w:r>
              <w:rPr>
                <w:color w:val="222222"/>
                <w:sz w:val="18"/>
                <w:szCs w:val="18"/>
              </w:rPr>
              <w:t xml:space="preserve"> State Party</w:t>
            </w:r>
          </w:p>
        </w:tc>
      </w:tr>
      <w:tr w:rsidR="00B169CF" w14:paraId="1848FAD4" w14:textId="77777777">
        <w:trPr>
          <w:trHeight w:val="1815"/>
        </w:trPr>
        <w:tc>
          <w:tcPr>
            <w:tcW w:w="1440" w:type="dxa"/>
            <w:tcBorders>
              <w:bottom w:val="single" w:sz="8" w:space="0" w:color="000000"/>
              <w:right w:val="single" w:sz="8" w:space="0" w:color="000000"/>
            </w:tcBorders>
          </w:tcPr>
          <w:p w14:paraId="019D1CBD" w14:textId="77777777" w:rsidR="00B169CF" w:rsidRDefault="00B169CF" w:rsidP="005241B5">
            <w:pPr>
              <w:numPr>
                <w:ilvl w:val="0"/>
                <w:numId w:val="3"/>
              </w:numPr>
              <w:pBdr>
                <w:top w:val="nil"/>
                <w:left w:val="nil"/>
                <w:bottom w:val="nil"/>
                <w:right w:val="nil"/>
                <w:between w:val="nil"/>
              </w:pBdr>
              <w:spacing w:line="360" w:lineRule="auto"/>
              <w:jc w:val="both"/>
              <w:rPr>
                <w:color w:val="222222"/>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0364386F" w14:textId="77777777" w:rsidR="00B169CF" w:rsidRDefault="00F2225F" w:rsidP="005241B5">
            <w:pPr>
              <w:spacing w:line="360" w:lineRule="auto"/>
              <w:jc w:val="both"/>
              <w:rPr>
                <w:color w:val="222222"/>
                <w:sz w:val="18"/>
                <w:szCs w:val="18"/>
              </w:rPr>
            </w:pPr>
            <w:r>
              <w:rPr>
                <w:color w:val="222222"/>
                <w:sz w:val="18"/>
                <w:szCs w:val="18"/>
              </w:rPr>
              <w:t>Lubna Marium</w:t>
            </w:r>
          </w:p>
        </w:tc>
        <w:tc>
          <w:tcPr>
            <w:tcW w:w="2340" w:type="dxa"/>
            <w:tcBorders>
              <w:bottom w:val="single" w:sz="8" w:space="0" w:color="000000"/>
              <w:right w:val="single" w:sz="8" w:space="0" w:color="000000"/>
            </w:tcBorders>
            <w:tcMar>
              <w:top w:w="0" w:type="dxa"/>
              <w:left w:w="100" w:type="dxa"/>
              <w:bottom w:w="0" w:type="dxa"/>
              <w:right w:w="100" w:type="dxa"/>
            </w:tcMar>
          </w:tcPr>
          <w:p w14:paraId="36D5AF86" w14:textId="77777777" w:rsidR="00B169CF" w:rsidRDefault="00F2225F" w:rsidP="005241B5">
            <w:pPr>
              <w:spacing w:line="360" w:lineRule="auto"/>
              <w:jc w:val="both"/>
              <w:rPr>
                <w:color w:val="222222"/>
                <w:sz w:val="18"/>
                <w:szCs w:val="18"/>
              </w:rPr>
            </w:pPr>
            <w:r>
              <w:rPr>
                <w:color w:val="222222"/>
                <w:sz w:val="18"/>
                <w:szCs w:val="18"/>
              </w:rPr>
              <w:t>kanchendzonga@gmail.com</w:t>
            </w:r>
          </w:p>
        </w:tc>
        <w:tc>
          <w:tcPr>
            <w:tcW w:w="2880" w:type="dxa"/>
            <w:tcBorders>
              <w:bottom w:val="single" w:sz="8" w:space="0" w:color="000000"/>
              <w:right w:val="single" w:sz="8" w:space="0" w:color="000000"/>
            </w:tcBorders>
            <w:tcMar>
              <w:top w:w="0" w:type="dxa"/>
              <w:left w:w="100" w:type="dxa"/>
              <w:bottom w:w="0" w:type="dxa"/>
              <w:right w:w="100" w:type="dxa"/>
            </w:tcMar>
          </w:tcPr>
          <w:p w14:paraId="3EBB8BAB" w14:textId="77777777" w:rsidR="00B169CF" w:rsidRPr="00CE07A1" w:rsidRDefault="00F2225F" w:rsidP="005241B5">
            <w:pPr>
              <w:spacing w:line="360" w:lineRule="auto"/>
              <w:jc w:val="both"/>
              <w:rPr>
                <w:color w:val="9FADB6"/>
                <w:sz w:val="18"/>
                <w:szCs w:val="18"/>
                <w:highlight w:val="white"/>
                <w:lang w:val="en-US"/>
              </w:rPr>
            </w:pPr>
            <w:proofErr w:type="spellStart"/>
            <w:r w:rsidRPr="00CE07A1">
              <w:rPr>
                <w:color w:val="212121"/>
                <w:sz w:val="18"/>
                <w:szCs w:val="18"/>
                <w:highlight w:val="white"/>
                <w:lang w:val="en-US"/>
              </w:rPr>
              <w:t>Shadhona</w:t>
            </w:r>
            <w:proofErr w:type="spellEnd"/>
            <w:r w:rsidRPr="00CE07A1">
              <w:rPr>
                <w:color w:val="212121"/>
                <w:sz w:val="18"/>
                <w:szCs w:val="18"/>
                <w:highlight w:val="white"/>
                <w:lang w:val="en-US"/>
              </w:rPr>
              <w:t xml:space="preserve"> - Center for Advancement of </w:t>
            </w:r>
            <w:proofErr w:type="spellStart"/>
            <w:r w:rsidRPr="00CE07A1">
              <w:rPr>
                <w:color w:val="212121"/>
                <w:sz w:val="18"/>
                <w:szCs w:val="18"/>
                <w:highlight w:val="white"/>
                <w:lang w:val="en-US"/>
              </w:rPr>
              <w:t>Southasian</w:t>
            </w:r>
            <w:proofErr w:type="spellEnd"/>
            <w:r w:rsidRPr="00CE07A1">
              <w:rPr>
                <w:color w:val="212121"/>
                <w:sz w:val="18"/>
                <w:szCs w:val="18"/>
                <w:highlight w:val="white"/>
                <w:lang w:val="en-US"/>
              </w:rPr>
              <w:t xml:space="preserve"> Culture [</w:t>
            </w:r>
            <w:proofErr w:type="spellStart"/>
            <w:r w:rsidRPr="00CE07A1">
              <w:rPr>
                <w:color w:val="212121"/>
                <w:sz w:val="18"/>
                <w:szCs w:val="18"/>
                <w:highlight w:val="white"/>
                <w:lang w:val="en-US"/>
              </w:rPr>
              <w:t>en</w:t>
            </w:r>
            <w:proofErr w:type="spellEnd"/>
            <w:r w:rsidRPr="00CE07A1">
              <w:rPr>
                <w:color w:val="212121"/>
                <w:sz w:val="18"/>
                <w:szCs w:val="18"/>
                <w:highlight w:val="white"/>
                <w:lang w:val="en-US"/>
              </w:rPr>
              <w:t>]</w:t>
            </w:r>
            <w:r w:rsidRPr="00CE07A1">
              <w:rPr>
                <w:color w:val="212121"/>
                <w:sz w:val="18"/>
                <w:szCs w:val="18"/>
                <w:highlight w:val="white"/>
                <w:lang w:val="en-US"/>
              </w:rPr>
              <w:br/>
              <w:t>House 5, Road 27, Block J</w:t>
            </w:r>
            <w:r w:rsidRPr="00CE07A1">
              <w:rPr>
                <w:color w:val="212121"/>
                <w:sz w:val="18"/>
                <w:szCs w:val="18"/>
                <w:highlight w:val="white"/>
                <w:lang w:val="en-US"/>
              </w:rPr>
              <w:br/>
              <w:t>Banani</w:t>
            </w:r>
            <w:r w:rsidRPr="00CE07A1">
              <w:rPr>
                <w:color w:val="212121"/>
                <w:sz w:val="18"/>
                <w:szCs w:val="18"/>
                <w:lang w:val="en-US"/>
              </w:rPr>
              <w:t xml:space="preserve">, </w:t>
            </w:r>
            <w:r w:rsidRPr="00CE07A1">
              <w:rPr>
                <w:color w:val="212121"/>
                <w:sz w:val="18"/>
                <w:szCs w:val="18"/>
                <w:highlight w:val="white"/>
                <w:lang w:val="en-US"/>
              </w:rPr>
              <w:t>1213 Dhaka</w:t>
            </w:r>
            <w:r w:rsidRPr="00CE07A1">
              <w:rPr>
                <w:color w:val="212121"/>
                <w:sz w:val="18"/>
                <w:szCs w:val="18"/>
                <w:lang w:val="en-US"/>
              </w:rPr>
              <w:t xml:space="preserve">, </w:t>
            </w:r>
            <w:r w:rsidRPr="00CE07A1">
              <w:rPr>
                <w:color w:val="212121"/>
                <w:sz w:val="18"/>
                <w:szCs w:val="18"/>
                <w:highlight w:val="white"/>
                <w:lang w:val="en-US"/>
              </w:rPr>
              <w:t>BANGLADESH</w:t>
            </w:r>
            <w:r w:rsidRPr="00CE07A1">
              <w:rPr>
                <w:color w:val="212121"/>
                <w:sz w:val="18"/>
                <w:szCs w:val="18"/>
                <w:highlight w:val="white"/>
                <w:lang w:val="en-US"/>
              </w:rPr>
              <w:br/>
            </w:r>
            <w:r w:rsidRPr="00CE07A1">
              <w:rPr>
                <w:color w:val="9FADB6"/>
                <w:sz w:val="18"/>
                <w:szCs w:val="18"/>
                <w:highlight w:val="white"/>
                <w:lang w:val="en-US"/>
              </w:rPr>
              <w:t xml:space="preserve">URL: </w:t>
            </w:r>
            <w:hyperlink r:id="rId12">
              <w:r w:rsidRPr="00CE07A1">
                <w:rPr>
                  <w:color w:val="9FADB6"/>
                  <w:sz w:val="18"/>
                  <w:szCs w:val="18"/>
                  <w:highlight w:val="white"/>
                  <w:u w:val="single"/>
                  <w:lang w:val="en-US"/>
                </w:rPr>
                <w:t>http://www.shadhona.org</w:t>
              </w:r>
            </w:hyperlink>
            <w:r w:rsidRPr="00CE07A1">
              <w:rPr>
                <w:color w:val="9FADB6"/>
                <w:sz w:val="18"/>
                <w:szCs w:val="18"/>
                <w:highlight w:val="white"/>
                <w:lang w:val="en-US"/>
              </w:rPr>
              <w:t xml:space="preserve"> </w:t>
            </w:r>
            <w:r w:rsidRPr="00CE07A1">
              <w:rPr>
                <w:color w:val="9FADB6"/>
                <w:sz w:val="18"/>
                <w:szCs w:val="18"/>
                <w:highlight w:val="white"/>
                <w:lang w:val="en-US"/>
              </w:rPr>
              <w:br/>
              <w:t>Tel.: 8801713040814</w:t>
            </w:r>
          </w:p>
        </w:tc>
        <w:tc>
          <w:tcPr>
            <w:tcW w:w="1440" w:type="dxa"/>
            <w:tcBorders>
              <w:bottom w:val="single" w:sz="8" w:space="0" w:color="000000"/>
              <w:right w:val="single" w:sz="8" w:space="0" w:color="000000"/>
            </w:tcBorders>
            <w:tcMar>
              <w:top w:w="0" w:type="dxa"/>
              <w:left w:w="100" w:type="dxa"/>
              <w:bottom w:w="0" w:type="dxa"/>
              <w:right w:w="100" w:type="dxa"/>
            </w:tcMar>
          </w:tcPr>
          <w:p w14:paraId="3BE9ED7F" w14:textId="77777777" w:rsidR="00B169CF" w:rsidRDefault="00F2225F" w:rsidP="005241B5">
            <w:pPr>
              <w:spacing w:line="360" w:lineRule="auto"/>
              <w:jc w:val="both"/>
              <w:rPr>
                <w:color w:val="212121"/>
                <w:sz w:val="18"/>
                <w:szCs w:val="18"/>
                <w:highlight w:val="white"/>
              </w:rPr>
            </w:pPr>
            <w:r>
              <w:rPr>
                <w:color w:val="212121"/>
                <w:sz w:val="18"/>
                <w:szCs w:val="18"/>
                <w:highlight w:val="white"/>
              </w:rPr>
              <w:t>BANGLADESH</w:t>
            </w:r>
          </w:p>
        </w:tc>
      </w:tr>
      <w:tr w:rsidR="00B169CF" w14:paraId="3395018F" w14:textId="77777777">
        <w:trPr>
          <w:trHeight w:val="2115"/>
        </w:trPr>
        <w:tc>
          <w:tcPr>
            <w:tcW w:w="1440" w:type="dxa"/>
            <w:tcBorders>
              <w:bottom w:val="single" w:sz="8" w:space="0" w:color="000000"/>
              <w:right w:val="single" w:sz="8" w:space="0" w:color="000000"/>
            </w:tcBorders>
          </w:tcPr>
          <w:p w14:paraId="42CB5AC0" w14:textId="77777777" w:rsidR="00B169CF" w:rsidRDefault="00B169CF" w:rsidP="005241B5">
            <w:pPr>
              <w:numPr>
                <w:ilvl w:val="0"/>
                <w:numId w:val="3"/>
              </w:numPr>
              <w:pBdr>
                <w:top w:val="nil"/>
                <w:left w:val="nil"/>
                <w:bottom w:val="nil"/>
                <w:right w:val="nil"/>
                <w:between w:val="nil"/>
              </w:pBdr>
              <w:spacing w:line="360" w:lineRule="auto"/>
              <w:jc w:val="both"/>
              <w:rPr>
                <w:color w:val="000000"/>
                <w:sz w:val="18"/>
                <w:szCs w:val="18"/>
                <w:highlight w:val="white"/>
              </w:rPr>
            </w:pPr>
          </w:p>
        </w:tc>
        <w:tc>
          <w:tcPr>
            <w:tcW w:w="1800" w:type="dxa"/>
            <w:tcBorders>
              <w:bottom w:val="single" w:sz="8" w:space="0" w:color="000000"/>
              <w:right w:val="single" w:sz="8" w:space="0" w:color="000000"/>
            </w:tcBorders>
            <w:tcMar>
              <w:top w:w="0" w:type="dxa"/>
              <w:left w:w="100" w:type="dxa"/>
              <w:bottom w:w="0" w:type="dxa"/>
              <w:right w:w="100" w:type="dxa"/>
            </w:tcMar>
          </w:tcPr>
          <w:p w14:paraId="0E655963" w14:textId="77777777" w:rsidR="00B169CF" w:rsidRDefault="00F2225F" w:rsidP="005241B5">
            <w:pPr>
              <w:spacing w:line="360" w:lineRule="auto"/>
              <w:jc w:val="both"/>
              <w:rPr>
                <w:sz w:val="18"/>
                <w:szCs w:val="18"/>
                <w:highlight w:val="white"/>
              </w:rPr>
            </w:pPr>
            <w:r>
              <w:rPr>
                <w:sz w:val="18"/>
                <w:szCs w:val="18"/>
                <w:highlight w:val="white"/>
              </w:rPr>
              <w:t>Chantal Bisschop</w:t>
            </w:r>
          </w:p>
        </w:tc>
        <w:tc>
          <w:tcPr>
            <w:tcW w:w="2340" w:type="dxa"/>
            <w:tcBorders>
              <w:bottom w:val="single" w:sz="8" w:space="0" w:color="000000"/>
              <w:right w:val="single" w:sz="8" w:space="0" w:color="000000"/>
            </w:tcBorders>
            <w:tcMar>
              <w:top w:w="0" w:type="dxa"/>
              <w:left w:w="100" w:type="dxa"/>
              <w:bottom w:w="0" w:type="dxa"/>
              <w:right w:w="100" w:type="dxa"/>
            </w:tcMar>
          </w:tcPr>
          <w:p w14:paraId="6122D213" w14:textId="77777777" w:rsidR="00B169CF" w:rsidRDefault="00F2225F" w:rsidP="005241B5">
            <w:pPr>
              <w:spacing w:line="360" w:lineRule="auto"/>
              <w:jc w:val="both"/>
              <w:rPr>
                <w:color w:val="222222"/>
                <w:sz w:val="18"/>
                <w:szCs w:val="18"/>
              </w:rPr>
            </w:pPr>
            <w:r>
              <w:rPr>
                <w:color w:val="222222"/>
                <w:sz w:val="18"/>
                <w:szCs w:val="18"/>
              </w:rPr>
              <w:t>chantal.bisschop@cagnet.be</w:t>
            </w:r>
          </w:p>
        </w:tc>
        <w:tc>
          <w:tcPr>
            <w:tcW w:w="2880" w:type="dxa"/>
            <w:tcBorders>
              <w:bottom w:val="single" w:sz="8" w:space="0" w:color="000000"/>
              <w:right w:val="single" w:sz="8" w:space="0" w:color="000000"/>
            </w:tcBorders>
            <w:tcMar>
              <w:top w:w="0" w:type="dxa"/>
              <w:left w:w="100" w:type="dxa"/>
              <w:bottom w:w="0" w:type="dxa"/>
              <w:right w:w="100" w:type="dxa"/>
            </w:tcMar>
          </w:tcPr>
          <w:p w14:paraId="0FE21C11" w14:textId="77777777" w:rsidR="00B169CF" w:rsidRDefault="00F2225F" w:rsidP="005241B5">
            <w:pPr>
              <w:spacing w:before="240" w:after="240" w:line="360" w:lineRule="auto"/>
              <w:jc w:val="both"/>
              <w:rPr>
                <w:color w:val="212121"/>
                <w:sz w:val="18"/>
                <w:szCs w:val="18"/>
                <w:highlight w:val="white"/>
              </w:rPr>
            </w:pPr>
            <w:r>
              <w:rPr>
                <w:color w:val="212121"/>
                <w:sz w:val="18"/>
                <w:szCs w:val="18"/>
                <w:highlight w:val="white"/>
              </w:rPr>
              <w:t>Centrum Agrarische Geschiedenis</w:t>
            </w:r>
            <w:r>
              <w:rPr>
                <w:color w:val="212121"/>
                <w:sz w:val="18"/>
                <w:szCs w:val="18"/>
                <w:highlight w:val="white"/>
              </w:rPr>
              <w:br/>
              <w:t>Centre for Agrarian History</w:t>
            </w:r>
            <w:r>
              <w:rPr>
                <w:color w:val="212121"/>
                <w:sz w:val="18"/>
                <w:szCs w:val="18"/>
                <w:highlight w:val="white"/>
              </w:rPr>
              <w:t xml:space="preserve"> - CAG [en] Centre d'Histoire agraire [fr]</w:t>
            </w:r>
          </w:p>
          <w:p w14:paraId="705B60A2" w14:textId="77777777" w:rsidR="00B169CF" w:rsidRDefault="00F2225F" w:rsidP="005241B5">
            <w:pPr>
              <w:spacing w:before="240" w:after="240" w:line="360" w:lineRule="auto"/>
              <w:jc w:val="both"/>
              <w:rPr>
                <w:color w:val="212121"/>
                <w:sz w:val="18"/>
                <w:szCs w:val="18"/>
                <w:highlight w:val="white"/>
              </w:rPr>
            </w:pPr>
            <w:r>
              <w:rPr>
                <w:color w:val="212121"/>
                <w:sz w:val="18"/>
                <w:szCs w:val="18"/>
                <w:highlight w:val="white"/>
              </w:rPr>
              <w:t xml:space="preserve">Atrechtcollege, Naamsestraat 63, 3000 Leuven, BELGIUM </w:t>
            </w:r>
          </w:p>
          <w:p w14:paraId="7C972A59" w14:textId="77777777" w:rsidR="00B169CF" w:rsidRPr="00CE07A1" w:rsidRDefault="00F2225F" w:rsidP="005241B5">
            <w:pPr>
              <w:spacing w:before="240" w:after="240" w:line="360" w:lineRule="auto"/>
              <w:jc w:val="both"/>
              <w:rPr>
                <w:color w:val="9FADB6"/>
                <w:sz w:val="18"/>
                <w:szCs w:val="18"/>
                <w:highlight w:val="white"/>
                <w:u w:val="single"/>
                <w:lang w:val="en-US"/>
              </w:rPr>
            </w:pPr>
            <w:r w:rsidRPr="00CE07A1">
              <w:rPr>
                <w:color w:val="9FADB6"/>
                <w:sz w:val="18"/>
                <w:szCs w:val="18"/>
                <w:highlight w:val="white"/>
                <w:lang w:val="en-US"/>
              </w:rPr>
              <w:t xml:space="preserve">URL: </w:t>
            </w:r>
            <w:r w:rsidRPr="00CE07A1">
              <w:rPr>
                <w:color w:val="9FADB6"/>
                <w:sz w:val="18"/>
                <w:szCs w:val="18"/>
                <w:highlight w:val="white"/>
                <w:u w:val="single"/>
                <w:lang w:val="en-US"/>
              </w:rPr>
              <w:t>www.cagnet.be</w:t>
            </w:r>
          </w:p>
          <w:p w14:paraId="4E409024" w14:textId="77777777" w:rsidR="00B169CF" w:rsidRPr="00CE07A1" w:rsidRDefault="00F2225F" w:rsidP="005241B5">
            <w:pPr>
              <w:spacing w:line="360" w:lineRule="auto"/>
              <w:jc w:val="both"/>
              <w:rPr>
                <w:b/>
                <w:color w:val="212121"/>
                <w:sz w:val="18"/>
                <w:szCs w:val="18"/>
                <w:highlight w:val="white"/>
                <w:lang w:val="en-US"/>
              </w:rPr>
            </w:pPr>
            <w:r w:rsidRPr="00CE07A1">
              <w:rPr>
                <w:color w:val="9FADB6"/>
                <w:sz w:val="18"/>
                <w:szCs w:val="18"/>
                <w:highlight w:val="white"/>
                <w:lang w:val="en-US"/>
              </w:rPr>
              <w:t>Tel.: +32-16 32 35 25</w:t>
            </w:r>
          </w:p>
        </w:tc>
        <w:tc>
          <w:tcPr>
            <w:tcW w:w="1440" w:type="dxa"/>
            <w:tcBorders>
              <w:bottom w:val="single" w:sz="8" w:space="0" w:color="000000"/>
              <w:right w:val="single" w:sz="8" w:space="0" w:color="000000"/>
            </w:tcBorders>
            <w:tcMar>
              <w:top w:w="0" w:type="dxa"/>
              <w:left w:w="100" w:type="dxa"/>
              <w:bottom w:w="0" w:type="dxa"/>
              <w:right w:w="100" w:type="dxa"/>
            </w:tcMar>
          </w:tcPr>
          <w:p w14:paraId="1DE6A001" w14:textId="77777777" w:rsidR="00B169CF" w:rsidRDefault="00F2225F" w:rsidP="005241B5">
            <w:pPr>
              <w:spacing w:line="360" w:lineRule="auto"/>
              <w:jc w:val="both"/>
              <w:rPr>
                <w:color w:val="212121"/>
                <w:sz w:val="18"/>
                <w:szCs w:val="18"/>
                <w:highlight w:val="white"/>
              </w:rPr>
            </w:pPr>
            <w:r>
              <w:rPr>
                <w:color w:val="212121"/>
                <w:sz w:val="18"/>
                <w:szCs w:val="18"/>
                <w:highlight w:val="white"/>
              </w:rPr>
              <w:t>BELGIUM</w:t>
            </w:r>
          </w:p>
        </w:tc>
      </w:tr>
      <w:tr w:rsidR="00B169CF" w14:paraId="43A8C1D1" w14:textId="77777777">
        <w:trPr>
          <w:trHeight w:val="2415"/>
        </w:trPr>
        <w:tc>
          <w:tcPr>
            <w:tcW w:w="1440" w:type="dxa"/>
            <w:tcBorders>
              <w:bottom w:val="single" w:sz="8" w:space="0" w:color="000000"/>
              <w:right w:val="single" w:sz="8" w:space="0" w:color="000000"/>
            </w:tcBorders>
          </w:tcPr>
          <w:p w14:paraId="76699174" w14:textId="77777777" w:rsidR="00B169CF" w:rsidRDefault="00B169CF" w:rsidP="005241B5">
            <w:pPr>
              <w:numPr>
                <w:ilvl w:val="0"/>
                <w:numId w:val="3"/>
              </w:numPr>
              <w:pBdr>
                <w:top w:val="nil"/>
                <w:left w:val="nil"/>
                <w:bottom w:val="nil"/>
                <w:right w:val="nil"/>
                <w:between w:val="nil"/>
              </w:pBdr>
              <w:spacing w:line="360" w:lineRule="auto"/>
              <w:jc w:val="both"/>
              <w:rPr>
                <w:color w:val="222222"/>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4AFE0C6C" w14:textId="77777777" w:rsidR="00B169CF" w:rsidRDefault="00F2225F" w:rsidP="005241B5">
            <w:pPr>
              <w:spacing w:line="360" w:lineRule="auto"/>
              <w:jc w:val="both"/>
              <w:rPr>
                <w:color w:val="222222"/>
                <w:sz w:val="18"/>
                <w:szCs w:val="18"/>
              </w:rPr>
            </w:pPr>
            <w:r>
              <w:rPr>
                <w:color w:val="202124"/>
                <w:sz w:val="18"/>
                <w:szCs w:val="18"/>
              </w:rPr>
              <w:t>Hazim Osmanović</w:t>
            </w:r>
          </w:p>
        </w:tc>
        <w:tc>
          <w:tcPr>
            <w:tcW w:w="2340" w:type="dxa"/>
            <w:tcBorders>
              <w:bottom w:val="single" w:sz="8" w:space="0" w:color="000000"/>
              <w:right w:val="single" w:sz="8" w:space="0" w:color="000000"/>
            </w:tcBorders>
            <w:tcMar>
              <w:top w:w="0" w:type="dxa"/>
              <w:left w:w="100" w:type="dxa"/>
              <w:bottom w:w="0" w:type="dxa"/>
              <w:right w:w="100" w:type="dxa"/>
            </w:tcMar>
          </w:tcPr>
          <w:p w14:paraId="0F2F59B0" w14:textId="77777777" w:rsidR="00B169CF" w:rsidRDefault="00F2225F" w:rsidP="005241B5">
            <w:pPr>
              <w:spacing w:line="360" w:lineRule="auto"/>
              <w:jc w:val="both"/>
              <w:rPr>
                <w:color w:val="222222"/>
                <w:sz w:val="18"/>
                <w:szCs w:val="18"/>
              </w:rPr>
            </w:pPr>
            <w:r>
              <w:rPr>
                <w:color w:val="222222"/>
                <w:sz w:val="18"/>
                <w:szCs w:val="18"/>
              </w:rPr>
              <w:t>kudpuracic.ba@gmail.com</w:t>
            </w:r>
          </w:p>
        </w:tc>
        <w:tc>
          <w:tcPr>
            <w:tcW w:w="2880" w:type="dxa"/>
            <w:tcBorders>
              <w:bottom w:val="single" w:sz="8" w:space="0" w:color="000000"/>
              <w:right w:val="single" w:sz="8" w:space="0" w:color="000000"/>
            </w:tcBorders>
            <w:tcMar>
              <w:top w:w="0" w:type="dxa"/>
              <w:left w:w="100" w:type="dxa"/>
              <w:bottom w:w="0" w:type="dxa"/>
              <w:right w:w="100" w:type="dxa"/>
            </w:tcMar>
          </w:tcPr>
          <w:p w14:paraId="26906F3C" w14:textId="77777777" w:rsidR="00B169CF" w:rsidRPr="00CE07A1" w:rsidRDefault="00F2225F" w:rsidP="005241B5">
            <w:pPr>
              <w:spacing w:line="360" w:lineRule="auto"/>
              <w:rPr>
                <w:color w:val="222222"/>
                <w:sz w:val="18"/>
                <w:szCs w:val="18"/>
                <w:lang w:val="en-US"/>
              </w:rPr>
            </w:pPr>
            <w:r w:rsidRPr="00CE07A1">
              <w:rPr>
                <w:color w:val="212121"/>
                <w:sz w:val="18"/>
                <w:szCs w:val="18"/>
                <w:lang w:val="en-US"/>
              </w:rPr>
              <w:t>Society for Digitization of Traditional Cultural Heritage - Society</w:t>
            </w:r>
            <w:r w:rsidRPr="00CE07A1">
              <w:rPr>
                <w:color w:val="212121"/>
                <w:sz w:val="18"/>
                <w:szCs w:val="18"/>
                <w:lang w:val="en-US"/>
              </w:rPr>
              <w:t xml:space="preserve"> for DUTCH</w:t>
            </w:r>
          </w:p>
          <w:p w14:paraId="0E08106A" w14:textId="77777777" w:rsidR="00B169CF" w:rsidRPr="007A5856" w:rsidRDefault="00F2225F" w:rsidP="005241B5">
            <w:pPr>
              <w:spacing w:line="360" w:lineRule="auto"/>
              <w:rPr>
                <w:color w:val="222222"/>
                <w:sz w:val="18"/>
                <w:szCs w:val="18"/>
                <w:lang w:val="en-US"/>
              </w:rPr>
            </w:pPr>
            <w:proofErr w:type="spellStart"/>
            <w:r w:rsidRPr="007A5856">
              <w:rPr>
                <w:color w:val="212121"/>
                <w:sz w:val="18"/>
                <w:szCs w:val="18"/>
                <w:lang w:val="en-US"/>
              </w:rPr>
              <w:t>Dobric</w:t>
            </w:r>
            <w:proofErr w:type="spellEnd"/>
            <w:r w:rsidRPr="007A5856">
              <w:rPr>
                <w:color w:val="212121"/>
                <w:sz w:val="18"/>
                <w:szCs w:val="18"/>
                <w:lang w:val="en-US"/>
              </w:rPr>
              <w:t xml:space="preserve"> bb</w:t>
            </w:r>
          </w:p>
          <w:p w14:paraId="666A6E26" w14:textId="77777777" w:rsidR="00B169CF" w:rsidRPr="00CE07A1" w:rsidRDefault="00F2225F" w:rsidP="005241B5">
            <w:pPr>
              <w:spacing w:line="360" w:lineRule="auto"/>
              <w:jc w:val="both"/>
              <w:rPr>
                <w:color w:val="9FADB6"/>
                <w:sz w:val="18"/>
                <w:szCs w:val="18"/>
                <w:highlight w:val="white"/>
                <w:lang w:val="en-US"/>
              </w:rPr>
            </w:pPr>
            <w:r w:rsidRPr="00CE07A1">
              <w:rPr>
                <w:color w:val="212121"/>
                <w:sz w:val="18"/>
                <w:szCs w:val="18"/>
                <w:lang w:val="en-US"/>
              </w:rPr>
              <w:t xml:space="preserve">88220 </w:t>
            </w:r>
            <w:proofErr w:type="spellStart"/>
            <w:r w:rsidRPr="00CE07A1">
              <w:rPr>
                <w:color w:val="212121"/>
                <w:sz w:val="18"/>
                <w:szCs w:val="18"/>
                <w:lang w:val="en-US"/>
              </w:rPr>
              <w:t>Široki</w:t>
            </w:r>
            <w:proofErr w:type="spellEnd"/>
            <w:r w:rsidRPr="00CE07A1">
              <w:rPr>
                <w:color w:val="212121"/>
                <w:sz w:val="18"/>
                <w:szCs w:val="18"/>
                <w:lang w:val="en-US"/>
              </w:rPr>
              <w:t xml:space="preserve"> </w:t>
            </w:r>
            <w:proofErr w:type="spellStart"/>
            <w:r w:rsidRPr="00CE07A1">
              <w:rPr>
                <w:color w:val="212121"/>
                <w:sz w:val="18"/>
                <w:szCs w:val="18"/>
                <w:lang w:val="en-US"/>
              </w:rPr>
              <w:t>Brijeg</w:t>
            </w:r>
            <w:proofErr w:type="spellEnd"/>
            <w:r w:rsidRPr="00CE07A1">
              <w:rPr>
                <w:color w:val="212121"/>
                <w:sz w:val="18"/>
                <w:szCs w:val="18"/>
                <w:lang w:val="en-US"/>
              </w:rPr>
              <w:br/>
              <w:t>BOSNIA AND HERZEGOVINA</w:t>
            </w:r>
            <w:r w:rsidRPr="00CE07A1">
              <w:rPr>
                <w:color w:val="212121"/>
                <w:sz w:val="18"/>
                <w:szCs w:val="18"/>
                <w:lang w:val="en-US"/>
              </w:rPr>
              <w:br/>
            </w:r>
            <w:r w:rsidRPr="00CE07A1">
              <w:rPr>
                <w:color w:val="9FADB6"/>
                <w:sz w:val="18"/>
                <w:szCs w:val="18"/>
                <w:lang w:val="en-US"/>
              </w:rPr>
              <w:t>URL: </w:t>
            </w:r>
            <w:hyperlink r:id="rId13">
              <w:r w:rsidRPr="00CE07A1">
                <w:rPr>
                  <w:color w:val="9FADB6"/>
                  <w:sz w:val="18"/>
                  <w:szCs w:val="18"/>
                  <w:u w:val="single"/>
                  <w:lang w:val="en-US"/>
                </w:rPr>
                <w:t>https://www.drustvozadtkb.org</w:t>
              </w:r>
            </w:hyperlink>
          </w:p>
        </w:tc>
        <w:tc>
          <w:tcPr>
            <w:tcW w:w="1440" w:type="dxa"/>
            <w:tcBorders>
              <w:bottom w:val="single" w:sz="8" w:space="0" w:color="000000"/>
              <w:right w:val="single" w:sz="8" w:space="0" w:color="000000"/>
            </w:tcBorders>
            <w:tcMar>
              <w:top w:w="0" w:type="dxa"/>
              <w:left w:w="100" w:type="dxa"/>
              <w:bottom w:w="0" w:type="dxa"/>
              <w:right w:w="100" w:type="dxa"/>
            </w:tcMar>
          </w:tcPr>
          <w:p w14:paraId="1C109820" w14:textId="77777777" w:rsidR="00B169CF" w:rsidRDefault="00F2225F" w:rsidP="005241B5">
            <w:pPr>
              <w:spacing w:line="360" w:lineRule="auto"/>
              <w:jc w:val="both"/>
              <w:rPr>
                <w:color w:val="212121"/>
                <w:sz w:val="18"/>
                <w:szCs w:val="18"/>
                <w:highlight w:val="white"/>
              </w:rPr>
            </w:pPr>
            <w:r>
              <w:rPr>
                <w:color w:val="212121"/>
                <w:sz w:val="18"/>
                <w:szCs w:val="18"/>
              </w:rPr>
              <w:t>BOSNIA AND HERZEGOVINA</w:t>
            </w:r>
            <w:r>
              <w:rPr>
                <w:color w:val="212121"/>
                <w:sz w:val="18"/>
                <w:szCs w:val="18"/>
                <w:highlight w:val="white"/>
              </w:rPr>
              <w:br/>
            </w:r>
            <w:r>
              <w:rPr>
                <w:color w:val="212121"/>
                <w:sz w:val="18"/>
                <w:szCs w:val="18"/>
                <w:highlight w:val="white"/>
              </w:rPr>
              <w:br/>
            </w:r>
          </w:p>
        </w:tc>
      </w:tr>
      <w:tr w:rsidR="00B169CF" w14:paraId="75311F9C" w14:textId="77777777">
        <w:trPr>
          <w:trHeight w:val="2415"/>
        </w:trPr>
        <w:tc>
          <w:tcPr>
            <w:tcW w:w="1440" w:type="dxa"/>
            <w:tcBorders>
              <w:bottom w:val="single" w:sz="8" w:space="0" w:color="000000"/>
              <w:right w:val="single" w:sz="8" w:space="0" w:color="000000"/>
            </w:tcBorders>
          </w:tcPr>
          <w:p w14:paraId="3C203FA0" w14:textId="77777777" w:rsidR="00B169CF" w:rsidRDefault="00B169CF" w:rsidP="005241B5">
            <w:pPr>
              <w:numPr>
                <w:ilvl w:val="0"/>
                <w:numId w:val="3"/>
              </w:numPr>
              <w:pBdr>
                <w:top w:val="nil"/>
                <w:left w:val="nil"/>
                <w:bottom w:val="nil"/>
                <w:right w:val="nil"/>
                <w:between w:val="nil"/>
              </w:pBdr>
              <w:spacing w:line="360" w:lineRule="auto"/>
              <w:jc w:val="both"/>
              <w:rPr>
                <w:color w:val="222222"/>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3C35A8A7" w14:textId="77777777" w:rsidR="00B169CF" w:rsidRDefault="00F2225F" w:rsidP="005241B5">
            <w:pPr>
              <w:spacing w:line="360" w:lineRule="auto"/>
              <w:jc w:val="both"/>
              <w:rPr>
                <w:color w:val="222222"/>
                <w:sz w:val="18"/>
                <w:szCs w:val="18"/>
              </w:rPr>
            </w:pPr>
            <w:r>
              <w:rPr>
                <w:color w:val="222222"/>
                <w:sz w:val="18"/>
                <w:szCs w:val="18"/>
              </w:rPr>
              <w:t>Laurier Turgeon</w:t>
            </w:r>
          </w:p>
        </w:tc>
        <w:tc>
          <w:tcPr>
            <w:tcW w:w="2340" w:type="dxa"/>
            <w:tcBorders>
              <w:bottom w:val="single" w:sz="8" w:space="0" w:color="000000"/>
              <w:right w:val="single" w:sz="8" w:space="0" w:color="000000"/>
            </w:tcBorders>
            <w:tcMar>
              <w:top w:w="0" w:type="dxa"/>
              <w:left w:w="100" w:type="dxa"/>
              <w:bottom w:w="0" w:type="dxa"/>
              <w:right w:w="100" w:type="dxa"/>
            </w:tcMar>
          </w:tcPr>
          <w:p w14:paraId="7193EC1A" w14:textId="77777777" w:rsidR="00B169CF" w:rsidRDefault="00F2225F" w:rsidP="005241B5">
            <w:pPr>
              <w:spacing w:line="360" w:lineRule="auto"/>
              <w:jc w:val="both"/>
              <w:rPr>
                <w:color w:val="222222"/>
                <w:sz w:val="18"/>
                <w:szCs w:val="18"/>
              </w:rPr>
            </w:pPr>
            <w:r>
              <w:rPr>
                <w:color w:val="222222"/>
                <w:sz w:val="18"/>
                <w:szCs w:val="18"/>
              </w:rPr>
              <w:t>Laurier.Turgeon@hst.ulaval.ca</w:t>
            </w:r>
          </w:p>
        </w:tc>
        <w:tc>
          <w:tcPr>
            <w:tcW w:w="2880" w:type="dxa"/>
            <w:tcBorders>
              <w:bottom w:val="single" w:sz="8" w:space="0" w:color="000000"/>
              <w:right w:val="single" w:sz="8" w:space="0" w:color="000000"/>
            </w:tcBorders>
            <w:tcMar>
              <w:top w:w="0" w:type="dxa"/>
              <w:left w:w="100" w:type="dxa"/>
              <w:bottom w:w="0" w:type="dxa"/>
              <w:right w:w="100" w:type="dxa"/>
            </w:tcMar>
          </w:tcPr>
          <w:p w14:paraId="52D58EB1" w14:textId="77777777" w:rsidR="00B169CF" w:rsidRDefault="00F2225F" w:rsidP="005241B5">
            <w:pPr>
              <w:spacing w:line="360" w:lineRule="auto"/>
              <w:jc w:val="both"/>
              <w:rPr>
                <w:color w:val="9FADB6"/>
                <w:sz w:val="18"/>
                <w:szCs w:val="18"/>
                <w:highlight w:val="white"/>
              </w:rPr>
            </w:pPr>
            <w:r>
              <w:rPr>
                <w:b/>
                <w:color w:val="212121"/>
                <w:sz w:val="18"/>
                <w:szCs w:val="18"/>
                <w:highlight w:val="white"/>
              </w:rPr>
              <w:t xml:space="preserve">L'Association canadienne </w:t>
            </w:r>
            <w:r>
              <w:rPr>
                <w:b/>
                <w:color w:val="212121"/>
                <w:sz w:val="18"/>
                <w:szCs w:val="18"/>
                <w:highlight w:val="white"/>
              </w:rPr>
              <w:t>d'ethnologie et de folklore</w:t>
            </w:r>
            <w:r>
              <w:rPr>
                <w:b/>
                <w:color w:val="212121"/>
                <w:sz w:val="18"/>
                <w:szCs w:val="18"/>
                <w:highlight w:val="white"/>
              </w:rPr>
              <w:br/>
            </w:r>
            <w:r>
              <w:rPr>
                <w:color w:val="212121"/>
                <w:sz w:val="18"/>
                <w:szCs w:val="18"/>
                <w:highlight w:val="white"/>
              </w:rPr>
              <w:t>The Folklore Studies Association of Canada [en]</w:t>
            </w:r>
            <w:r>
              <w:rPr>
                <w:color w:val="212121"/>
                <w:sz w:val="18"/>
                <w:szCs w:val="18"/>
                <w:highlight w:val="white"/>
              </w:rPr>
              <w:br/>
              <w:t>CELAT, Pavillon De Koninck</w:t>
            </w:r>
            <w:r>
              <w:rPr>
                <w:color w:val="212121"/>
                <w:sz w:val="18"/>
                <w:szCs w:val="18"/>
                <w:highlight w:val="white"/>
              </w:rPr>
              <w:br/>
              <w:t>1030 Avenue des Sciences humaines</w:t>
            </w:r>
            <w:r>
              <w:rPr>
                <w:color w:val="212121"/>
                <w:sz w:val="18"/>
                <w:szCs w:val="18"/>
                <w:highlight w:val="white"/>
              </w:rPr>
              <w:br/>
              <w:t>Université Laval</w:t>
            </w:r>
            <w:r>
              <w:rPr>
                <w:color w:val="212121"/>
                <w:sz w:val="18"/>
                <w:szCs w:val="18"/>
              </w:rPr>
              <w:t xml:space="preserve">, </w:t>
            </w:r>
            <w:r>
              <w:rPr>
                <w:color w:val="212121"/>
                <w:sz w:val="18"/>
                <w:szCs w:val="18"/>
                <w:highlight w:val="white"/>
              </w:rPr>
              <w:t>QUÉBEC</w:t>
            </w:r>
            <w:r>
              <w:rPr>
                <w:color w:val="212121"/>
                <w:sz w:val="18"/>
                <w:szCs w:val="18"/>
              </w:rPr>
              <w:t xml:space="preserve">, </w:t>
            </w:r>
            <w:r>
              <w:rPr>
                <w:color w:val="212121"/>
                <w:sz w:val="18"/>
                <w:szCs w:val="18"/>
                <w:highlight w:val="white"/>
              </w:rPr>
              <w:t>QC G1V 0A6</w:t>
            </w:r>
            <w:r>
              <w:rPr>
                <w:color w:val="212121"/>
                <w:sz w:val="18"/>
                <w:szCs w:val="18"/>
              </w:rPr>
              <w:t xml:space="preserve">, </w:t>
            </w:r>
            <w:r>
              <w:rPr>
                <w:color w:val="212121"/>
                <w:sz w:val="18"/>
                <w:szCs w:val="18"/>
                <w:highlight w:val="white"/>
              </w:rPr>
              <w:t>CANADA</w:t>
            </w:r>
            <w:r>
              <w:rPr>
                <w:color w:val="212121"/>
                <w:sz w:val="18"/>
                <w:szCs w:val="18"/>
                <w:highlight w:val="white"/>
              </w:rPr>
              <w:br/>
            </w:r>
            <w:r>
              <w:rPr>
                <w:color w:val="9FADB6"/>
                <w:sz w:val="18"/>
                <w:szCs w:val="18"/>
                <w:highlight w:val="white"/>
              </w:rPr>
              <w:t xml:space="preserve">URL: </w:t>
            </w:r>
            <w:hyperlink r:id="rId14">
              <w:r>
                <w:rPr>
                  <w:color w:val="9FADB6"/>
                  <w:sz w:val="18"/>
                  <w:szCs w:val="18"/>
                  <w:highlight w:val="white"/>
                  <w:u w:val="single"/>
                </w:rPr>
                <w:t>http://www.acef-fs</w:t>
              </w:r>
              <w:r>
                <w:rPr>
                  <w:color w:val="9FADB6"/>
                  <w:sz w:val="18"/>
                  <w:szCs w:val="18"/>
                  <w:highlight w:val="white"/>
                  <w:u w:val="single"/>
                </w:rPr>
                <w:t>ac.ulaval.ca/</w:t>
              </w:r>
            </w:hyperlink>
            <w:r>
              <w:rPr>
                <w:color w:val="9FADB6"/>
                <w:sz w:val="18"/>
                <w:szCs w:val="18"/>
                <w:highlight w:val="white"/>
              </w:rPr>
              <w:t xml:space="preserve"> </w:t>
            </w:r>
            <w:r>
              <w:rPr>
                <w:color w:val="9FADB6"/>
                <w:sz w:val="18"/>
                <w:szCs w:val="18"/>
                <w:highlight w:val="white"/>
              </w:rPr>
              <w:br/>
              <w:t>Tel.: 1 418 656 5510 ; 1 418 254 3907</w:t>
            </w:r>
          </w:p>
        </w:tc>
        <w:tc>
          <w:tcPr>
            <w:tcW w:w="1440" w:type="dxa"/>
            <w:tcBorders>
              <w:bottom w:val="single" w:sz="8" w:space="0" w:color="000000"/>
              <w:right w:val="single" w:sz="8" w:space="0" w:color="000000"/>
            </w:tcBorders>
            <w:tcMar>
              <w:top w:w="0" w:type="dxa"/>
              <w:left w:w="100" w:type="dxa"/>
              <w:bottom w:w="0" w:type="dxa"/>
              <w:right w:w="100" w:type="dxa"/>
            </w:tcMar>
          </w:tcPr>
          <w:p w14:paraId="65CFEFD8" w14:textId="77777777" w:rsidR="00B169CF" w:rsidRDefault="00F2225F" w:rsidP="005241B5">
            <w:pPr>
              <w:spacing w:line="360" w:lineRule="auto"/>
              <w:jc w:val="both"/>
              <w:rPr>
                <w:color w:val="212121"/>
                <w:sz w:val="18"/>
                <w:szCs w:val="18"/>
                <w:highlight w:val="white"/>
              </w:rPr>
            </w:pPr>
            <w:r>
              <w:rPr>
                <w:color w:val="212121"/>
                <w:sz w:val="18"/>
                <w:szCs w:val="18"/>
                <w:highlight w:val="white"/>
              </w:rPr>
              <w:t>CANADA</w:t>
            </w:r>
            <w:r>
              <w:rPr>
                <w:color w:val="212121"/>
                <w:sz w:val="18"/>
                <w:szCs w:val="18"/>
                <w:highlight w:val="white"/>
              </w:rPr>
              <w:br/>
            </w:r>
            <w:r>
              <w:rPr>
                <w:color w:val="212121"/>
                <w:sz w:val="18"/>
                <w:szCs w:val="18"/>
                <w:highlight w:val="white"/>
              </w:rPr>
              <w:br/>
            </w:r>
          </w:p>
        </w:tc>
      </w:tr>
      <w:tr w:rsidR="00B169CF" w14:paraId="1FBCE478" w14:textId="77777777">
        <w:trPr>
          <w:trHeight w:val="1815"/>
        </w:trPr>
        <w:tc>
          <w:tcPr>
            <w:tcW w:w="1440" w:type="dxa"/>
            <w:tcBorders>
              <w:bottom w:val="single" w:sz="8" w:space="0" w:color="000000"/>
              <w:right w:val="single" w:sz="8" w:space="0" w:color="000000"/>
            </w:tcBorders>
          </w:tcPr>
          <w:p w14:paraId="7896A452" w14:textId="77777777" w:rsidR="00B169CF" w:rsidRDefault="00B169CF" w:rsidP="005241B5">
            <w:pPr>
              <w:numPr>
                <w:ilvl w:val="0"/>
                <w:numId w:val="3"/>
              </w:numPr>
              <w:pBdr>
                <w:top w:val="nil"/>
                <w:left w:val="nil"/>
                <w:bottom w:val="nil"/>
                <w:right w:val="nil"/>
                <w:between w:val="nil"/>
              </w:pBdr>
              <w:spacing w:line="360" w:lineRule="auto"/>
              <w:jc w:val="both"/>
              <w:rPr>
                <w:color w:val="222222"/>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462AD959" w14:textId="77777777" w:rsidR="00B169CF" w:rsidRDefault="00F2225F" w:rsidP="005241B5">
            <w:pPr>
              <w:spacing w:line="360" w:lineRule="auto"/>
              <w:jc w:val="both"/>
              <w:rPr>
                <w:color w:val="222222"/>
                <w:sz w:val="18"/>
                <w:szCs w:val="18"/>
              </w:rPr>
            </w:pPr>
            <w:r>
              <w:rPr>
                <w:color w:val="222222"/>
                <w:sz w:val="18"/>
                <w:szCs w:val="18"/>
              </w:rPr>
              <w:t>Giovanny Arteaga</w:t>
            </w:r>
          </w:p>
        </w:tc>
        <w:tc>
          <w:tcPr>
            <w:tcW w:w="2340" w:type="dxa"/>
            <w:tcBorders>
              <w:bottom w:val="single" w:sz="8" w:space="0" w:color="000000"/>
              <w:right w:val="single" w:sz="8" w:space="0" w:color="000000"/>
            </w:tcBorders>
            <w:tcMar>
              <w:top w:w="0" w:type="dxa"/>
              <w:left w:w="100" w:type="dxa"/>
              <w:bottom w:w="0" w:type="dxa"/>
              <w:right w:w="100" w:type="dxa"/>
            </w:tcMar>
          </w:tcPr>
          <w:p w14:paraId="74E0F309" w14:textId="77777777" w:rsidR="00B169CF" w:rsidRDefault="00F2225F" w:rsidP="005241B5">
            <w:pPr>
              <w:spacing w:line="360" w:lineRule="auto"/>
              <w:jc w:val="both"/>
              <w:rPr>
                <w:color w:val="222222"/>
                <w:sz w:val="18"/>
                <w:szCs w:val="18"/>
              </w:rPr>
            </w:pPr>
            <w:r>
              <w:rPr>
                <w:color w:val="222222"/>
                <w:sz w:val="18"/>
                <w:szCs w:val="18"/>
              </w:rPr>
              <w:t>arteagagiovanny1@gmail.com</w:t>
            </w:r>
          </w:p>
        </w:tc>
        <w:tc>
          <w:tcPr>
            <w:tcW w:w="2880" w:type="dxa"/>
            <w:tcBorders>
              <w:bottom w:val="single" w:sz="8" w:space="0" w:color="000000"/>
              <w:right w:val="single" w:sz="8" w:space="0" w:color="000000"/>
            </w:tcBorders>
            <w:tcMar>
              <w:top w:w="0" w:type="dxa"/>
              <w:left w:w="100" w:type="dxa"/>
              <w:bottom w:w="0" w:type="dxa"/>
              <w:right w:w="100" w:type="dxa"/>
            </w:tcMar>
          </w:tcPr>
          <w:p w14:paraId="74D899F3" w14:textId="77777777" w:rsidR="00B169CF" w:rsidRPr="00CE07A1" w:rsidRDefault="00F2225F" w:rsidP="005241B5">
            <w:pPr>
              <w:spacing w:line="360" w:lineRule="auto"/>
              <w:jc w:val="both"/>
              <w:rPr>
                <w:color w:val="9FADB6"/>
                <w:sz w:val="18"/>
                <w:szCs w:val="18"/>
                <w:highlight w:val="white"/>
                <w:lang w:val="en-US"/>
              </w:rPr>
            </w:pPr>
            <w:r w:rsidRPr="00CE07A1">
              <w:rPr>
                <w:b/>
                <w:color w:val="212121"/>
                <w:sz w:val="18"/>
                <w:szCs w:val="18"/>
                <w:highlight w:val="white"/>
                <w:lang w:val="en-US"/>
              </w:rPr>
              <w:t xml:space="preserve">Fundación Mundo </w:t>
            </w:r>
            <w:proofErr w:type="spellStart"/>
            <w:r w:rsidRPr="00CE07A1">
              <w:rPr>
                <w:b/>
                <w:color w:val="212121"/>
                <w:sz w:val="18"/>
                <w:szCs w:val="18"/>
                <w:highlight w:val="white"/>
                <w:lang w:val="en-US"/>
              </w:rPr>
              <w:t>Espiral</w:t>
            </w:r>
            <w:proofErr w:type="spellEnd"/>
            <w:r w:rsidRPr="00CE07A1">
              <w:rPr>
                <w:b/>
                <w:color w:val="212121"/>
                <w:sz w:val="18"/>
                <w:szCs w:val="18"/>
                <w:highlight w:val="white"/>
                <w:lang w:val="en-US"/>
              </w:rPr>
              <w:br/>
            </w:r>
            <w:r w:rsidRPr="00CE07A1">
              <w:rPr>
                <w:color w:val="212121"/>
                <w:sz w:val="18"/>
                <w:szCs w:val="18"/>
                <w:highlight w:val="white"/>
                <w:lang w:val="en-US"/>
              </w:rPr>
              <w:t xml:space="preserve">Mundo </w:t>
            </w:r>
            <w:proofErr w:type="spellStart"/>
            <w:r w:rsidRPr="00CE07A1">
              <w:rPr>
                <w:color w:val="212121"/>
                <w:sz w:val="18"/>
                <w:szCs w:val="18"/>
                <w:highlight w:val="white"/>
                <w:lang w:val="en-US"/>
              </w:rPr>
              <w:t>Espiral</w:t>
            </w:r>
            <w:proofErr w:type="spellEnd"/>
            <w:r w:rsidRPr="00CE07A1">
              <w:rPr>
                <w:color w:val="212121"/>
                <w:sz w:val="18"/>
                <w:szCs w:val="18"/>
                <w:highlight w:val="white"/>
                <w:lang w:val="en-US"/>
              </w:rPr>
              <w:t xml:space="preserve"> Foundation [</w:t>
            </w:r>
            <w:proofErr w:type="spellStart"/>
            <w:r w:rsidRPr="00CE07A1">
              <w:rPr>
                <w:color w:val="212121"/>
                <w:sz w:val="18"/>
                <w:szCs w:val="18"/>
                <w:highlight w:val="white"/>
                <w:lang w:val="en-US"/>
              </w:rPr>
              <w:t>en</w:t>
            </w:r>
            <w:proofErr w:type="spellEnd"/>
            <w:r w:rsidRPr="00CE07A1">
              <w:rPr>
                <w:color w:val="212121"/>
                <w:sz w:val="18"/>
                <w:szCs w:val="18"/>
                <w:highlight w:val="white"/>
                <w:lang w:val="en-US"/>
              </w:rPr>
              <w:t>]</w:t>
            </w:r>
            <w:r w:rsidRPr="00CE07A1">
              <w:rPr>
                <w:color w:val="212121"/>
                <w:sz w:val="18"/>
                <w:szCs w:val="18"/>
                <w:highlight w:val="white"/>
                <w:lang w:val="en-US"/>
              </w:rPr>
              <w:br/>
              <w:t xml:space="preserve">Carrera 32 </w:t>
            </w:r>
            <w:proofErr w:type="spellStart"/>
            <w:r w:rsidRPr="00CE07A1">
              <w:rPr>
                <w:color w:val="212121"/>
                <w:sz w:val="18"/>
                <w:szCs w:val="18"/>
                <w:highlight w:val="white"/>
                <w:lang w:val="en-US"/>
              </w:rPr>
              <w:t>Número</w:t>
            </w:r>
            <w:proofErr w:type="spellEnd"/>
            <w:r w:rsidRPr="00CE07A1">
              <w:rPr>
                <w:color w:val="212121"/>
                <w:sz w:val="18"/>
                <w:szCs w:val="18"/>
                <w:highlight w:val="white"/>
                <w:lang w:val="en-US"/>
              </w:rPr>
              <w:t xml:space="preserve"> 16 - 41 </w:t>
            </w:r>
            <w:proofErr w:type="spellStart"/>
            <w:r w:rsidRPr="00CE07A1">
              <w:rPr>
                <w:color w:val="212121"/>
                <w:sz w:val="18"/>
                <w:szCs w:val="18"/>
                <w:highlight w:val="white"/>
                <w:lang w:val="en-US"/>
              </w:rPr>
              <w:t>Edificio</w:t>
            </w:r>
            <w:proofErr w:type="spellEnd"/>
            <w:r w:rsidRPr="00CE07A1">
              <w:rPr>
                <w:color w:val="212121"/>
                <w:sz w:val="18"/>
                <w:szCs w:val="18"/>
                <w:highlight w:val="white"/>
                <w:lang w:val="en-US"/>
              </w:rPr>
              <w:t xml:space="preserve"> Torre 32 - 402</w:t>
            </w:r>
            <w:r w:rsidRPr="00CE07A1">
              <w:rPr>
                <w:color w:val="212121"/>
                <w:sz w:val="18"/>
                <w:szCs w:val="18"/>
                <w:highlight w:val="white"/>
                <w:lang w:val="en-US"/>
              </w:rPr>
              <w:br/>
              <w:t>COLOMBIA</w:t>
            </w:r>
            <w:r w:rsidRPr="00CE07A1">
              <w:rPr>
                <w:color w:val="212121"/>
                <w:sz w:val="18"/>
                <w:szCs w:val="18"/>
                <w:highlight w:val="white"/>
                <w:lang w:val="en-US"/>
              </w:rPr>
              <w:br/>
            </w:r>
            <w:r w:rsidRPr="00CE07A1">
              <w:rPr>
                <w:color w:val="9FADB6"/>
                <w:sz w:val="18"/>
                <w:szCs w:val="18"/>
                <w:highlight w:val="white"/>
                <w:lang w:val="en-US"/>
              </w:rPr>
              <w:t xml:space="preserve">URL: </w:t>
            </w:r>
            <w:hyperlink r:id="rId15">
              <w:r w:rsidRPr="00CE07A1">
                <w:rPr>
                  <w:color w:val="9FADB6"/>
                  <w:sz w:val="18"/>
                  <w:szCs w:val="18"/>
                  <w:highlight w:val="white"/>
                  <w:u w:val="single"/>
                  <w:lang w:val="en-US"/>
                </w:rPr>
                <w:t>http://fundacionmundoespiral.blogspot.com</w:t>
              </w:r>
            </w:hyperlink>
            <w:r w:rsidRPr="00CE07A1">
              <w:rPr>
                <w:color w:val="9FADB6"/>
                <w:sz w:val="18"/>
                <w:szCs w:val="18"/>
                <w:highlight w:val="white"/>
                <w:lang w:val="en-US"/>
              </w:rPr>
              <w:t xml:space="preserve"> </w:t>
            </w:r>
            <w:r w:rsidRPr="00CE07A1">
              <w:rPr>
                <w:color w:val="9FADB6"/>
                <w:sz w:val="18"/>
                <w:szCs w:val="18"/>
                <w:highlight w:val="white"/>
                <w:lang w:val="en-US"/>
              </w:rPr>
              <w:br/>
              <w:t>Tel.: +57-2-7375740</w:t>
            </w:r>
          </w:p>
        </w:tc>
        <w:tc>
          <w:tcPr>
            <w:tcW w:w="1440" w:type="dxa"/>
            <w:tcBorders>
              <w:bottom w:val="single" w:sz="8" w:space="0" w:color="000000"/>
              <w:right w:val="single" w:sz="8" w:space="0" w:color="000000"/>
            </w:tcBorders>
            <w:tcMar>
              <w:top w:w="0" w:type="dxa"/>
              <w:left w:w="100" w:type="dxa"/>
              <w:bottom w:w="0" w:type="dxa"/>
              <w:right w:w="100" w:type="dxa"/>
            </w:tcMar>
          </w:tcPr>
          <w:p w14:paraId="3496FEE2" w14:textId="77777777" w:rsidR="00B169CF" w:rsidRDefault="00F2225F" w:rsidP="005241B5">
            <w:pPr>
              <w:spacing w:line="360" w:lineRule="auto"/>
              <w:jc w:val="both"/>
              <w:rPr>
                <w:color w:val="212121"/>
                <w:sz w:val="18"/>
                <w:szCs w:val="18"/>
                <w:highlight w:val="white"/>
              </w:rPr>
            </w:pPr>
            <w:r>
              <w:rPr>
                <w:color w:val="212121"/>
                <w:sz w:val="18"/>
                <w:szCs w:val="18"/>
                <w:highlight w:val="white"/>
              </w:rPr>
              <w:t>COLOMBIA</w:t>
            </w:r>
          </w:p>
        </w:tc>
      </w:tr>
      <w:tr w:rsidR="00B169CF" w14:paraId="56417044" w14:textId="77777777">
        <w:trPr>
          <w:trHeight w:val="315"/>
        </w:trPr>
        <w:tc>
          <w:tcPr>
            <w:tcW w:w="1440" w:type="dxa"/>
            <w:tcBorders>
              <w:bottom w:val="single" w:sz="8" w:space="0" w:color="000000"/>
              <w:right w:val="single" w:sz="8" w:space="0" w:color="000000"/>
            </w:tcBorders>
          </w:tcPr>
          <w:p w14:paraId="2C958432" w14:textId="77777777" w:rsidR="00B169CF" w:rsidRDefault="00B169CF" w:rsidP="005241B5">
            <w:pPr>
              <w:numPr>
                <w:ilvl w:val="0"/>
                <w:numId w:val="3"/>
              </w:numPr>
              <w:pBdr>
                <w:top w:val="nil"/>
                <w:left w:val="nil"/>
                <w:bottom w:val="nil"/>
                <w:right w:val="nil"/>
                <w:between w:val="nil"/>
              </w:pBdr>
              <w:spacing w:line="360" w:lineRule="auto"/>
              <w:jc w:val="both"/>
              <w:rPr>
                <w:color w:val="000000"/>
                <w:sz w:val="18"/>
                <w:szCs w:val="18"/>
                <w:highlight w:val="white"/>
              </w:rPr>
            </w:pPr>
          </w:p>
        </w:tc>
        <w:tc>
          <w:tcPr>
            <w:tcW w:w="1800" w:type="dxa"/>
            <w:tcBorders>
              <w:bottom w:val="single" w:sz="8" w:space="0" w:color="000000"/>
              <w:right w:val="single" w:sz="8" w:space="0" w:color="000000"/>
            </w:tcBorders>
            <w:tcMar>
              <w:top w:w="0" w:type="dxa"/>
              <w:left w:w="100" w:type="dxa"/>
              <w:bottom w:w="0" w:type="dxa"/>
              <w:right w:w="100" w:type="dxa"/>
            </w:tcMar>
          </w:tcPr>
          <w:p w14:paraId="7EFD3944" w14:textId="77777777" w:rsidR="00B169CF" w:rsidRDefault="00F2225F" w:rsidP="005241B5">
            <w:pPr>
              <w:spacing w:line="360" w:lineRule="auto"/>
              <w:jc w:val="both"/>
              <w:rPr>
                <w:sz w:val="18"/>
                <w:szCs w:val="18"/>
                <w:highlight w:val="white"/>
              </w:rPr>
            </w:pPr>
            <w:r>
              <w:rPr>
                <w:sz w:val="18"/>
                <w:szCs w:val="18"/>
                <w:highlight w:val="white"/>
              </w:rPr>
              <w:t>Jingying Wang</w:t>
            </w:r>
          </w:p>
        </w:tc>
        <w:tc>
          <w:tcPr>
            <w:tcW w:w="2340" w:type="dxa"/>
            <w:tcBorders>
              <w:bottom w:val="single" w:sz="8" w:space="0" w:color="000000"/>
              <w:right w:val="single" w:sz="8" w:space="0" w:color="000000"/>
            </w:tcBorders>
            <w:tcMar>
              <w:top w:w="0" w:type="dxa"/>
              <w:left w:w="100" w:type="dxa"/>
              <w:bottom w:w="0" w:type="dxa"/>
              <w:right w:w="100" w:type="dxa"/>
            </w:tcMar>
          </w:tcPr>
          <w:p w14:paraId="538AF45E" w14:textId="77777777" w:rsidR="00B169CF" w:rsidRDefault="00F2225F" w:rsidP="005241B5">
            <w:pPr>
              <w:spacing w:line="360" w:lineRule="auto"/>
              <w:jc w:val="both"/>
              <w:rPr>
                <w:color w:val="222222"/>
                <w:sz w:val="18"/>
                <w:szCs w:val="18"/>
              </w:rPr>
            </w:pPr>
            <w:r>
              <w:rPr>
                <w:color w:val="222222"/>
                <w:sz w:val="18"/>
                <w:szCs w:val="18"/>
              </w:rPr>
              <w:t>jingying@link.cuhk.edu.hk</w:t>
            </w:r>
          </w:p>
        </w:tc>
        <w:tc>
          <w:tcPr>
            <w:tcW w:w="2880" w:type="dxa"/>
            <w:tcBorders>
              <w:bottom w:val="single" w:sz="8" w:space="0" w:color="000000"/>
              <w:right w:val="single" w:sz="8" w:space="0" w:color="000000"/>
            </w:tcBorders>
            <w:tcMar>
              <w:top w:w="0" w:type="dxa"/>
              <w:left w:w="100" w:type="dxa"/>
              <w:bottom w:w="0" w:type="dxa"/>
              <w:right w:w="100" w:type="dxa"/>
            </w:tcMar>
          </w:tcPr>
          <w:p w14:paraId="14CD8DFF" w14:textId="177327F5" w:rsidR="00B169CF" w:rsidRPr="007A5856" w:rsidRDefault="00F2225F" w:rsidP="005241B5">
            <w:pPr>
              <w:spacing w:line="360" w:lineRule="auto"/>
              <w:jc w:val="both"/>
              <w:rPr>
                <w:color w:val="222222"/>
                <w:sz w:val="18"/>
                <w:szCs w:val="18"/>
                <w:lang w:val="en-US"/>
              </w:rPr>
            </w:pPr>
            <w:r w:rsidRPr="00FF0074">
              <w:rPr>
                <w:color w:val="222222"/>
                <w:sz w:val="18"/>
                <w:szCs w:val="18"/>
              </w:rPr>
              <w:t xml:space="preserve"> </w:t>
            </w:r>
            <w:r w:rsidR="007A5856" w:rsidRPr="007A5856">
              <w:rPr>
                <w:rFonts w:ascii="Segoe UI" w:hAnsi="Segoe UI" w:cs="Segoe UI"/>
                <w:color w:val="242424"/>
                <w:sz w:val="18"/>
                <w:szCs w:val="18"/>
                <w:shd w:val="clear" w:color="auto" w:fill="FFFFFF"/>
                <w:lang w:val="en-US"/>
              </w:rPr>
              <w:t>School of Architecture, The Chinese University of Hong Kong</w:t>
            </w:r>
          </w:p>
        </w:tc>
        <w:tc>
          <w:tcPr>
            <w:tcW w:w="1440" w:type="dxa"/>
            <w:tcBorders>
              <w:bottom w:val="single" w:sz="8" w:space="0" w:color="000000"/>
              <w:right w:val="single" w:sz="8" w:space="0" w:color="000000"/>
            </w:tcBorders>
            <w:tcMar>
              <w:top w:w="0" w:type="dxa"/>
              <w:left w:w="100" w:type="dxa"/>
              <w:bottom w:w="0" w:type="dxa"/>
              <w:right w:w="100" w:type="dxa"/>
            </w:tcMar>
          </w:tcPr>
          <w:p w14:paraId="2CCD2CEE" w14:textId="77777777" w:rsidR="00B169CF" w:rsidRDefault="00F2225F" w:rsidP="005241B5">
            <w:pPr>
              <w:spacing w:line="360" w:lineRule="auto"/>
              <w:jc w:val="both"/>
              <w:rPr>
                <w:color w:val="222222"/>
                <w:sz w:val="18"/>
                <w:szCs w:val="18"/>
              </w:rPr>
            </w:pPr>
            <w:r>
              <w:rPr>
                <w:color w:val="222222"/>
                <w:sz w:val="18"/>
                <w:szCs w:val="18"/>
              </w:rPr>
              <w:t>HONG KONG</w:t>
            </w:r>
          </w:p>
        </w:tc>
      </w:tr>
      <w:tr w:rsidR="00B169CF" w14:paraId="29664A5A" w14:textId="77777777">
        <w:trPr>
          <w:trHeight w:val="1215"/>
        </w:trPr>
        <w:tc>
          <w:tcPr>
            <w:tcW w:w="1440" w:type="dxa"/>
            <w:tcBorders>
              <w:bottom w:val="single" w:sz="8" w:space="0" w:color="000000"/>
              <w:right w:val="single" w:sz="8" w:space="0" w:color="000000"/>
            </w:tcBorders>
          </w:tcPr>
          <w:p w14:paraId="277CB752" w14:textId="77777777" w:rsidR="00B169CF" w:rsidRDefault="00B169CF" w:rsidP="005241B5">
            <w:pPr>
              <w:pStyle w:val="3"/>
              <w:keepNext w:val="0"/>
              <w:keepLines w:val="0"/>
              <w:numPr>
                <w:ilvl w:val="0"/>
                <w:numId w:val="3"/>
              </w:numPr>
              <w:spacing w:before="0" w:after="0" w:line="360" w:lineRule="auto"/>
              <w:jc w:val="both"/>
              <w:outlineLvl w:val="2"/>
              <w:rPr>
                <w:b w:val="0"/>
                <w:color w:val="1F1F1F"/>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76919DBA" w14:textId="77777777" w:rsidR="00B169CF" w:rsidRDefault="00F2225F" w:rsidP="005241B5">
            <w:pPr>
              <w:pStyle w:val="3"/>
              <w:keepNext w:val="0"/>
              <w:keepLines w:val="0"/>
              <w:spacing w:before="0" w:after="0" w:line="360" w:lineRule="auto"/>
              <w:jc w:val="both"/>
              <w:outlineLvl w:val="2"/>
              <w:rPr>
                <w:b w:val="0"/>
                <w:color w:val="1F1F1F"/>
                <w:sz w:val="18"/>
                <w:szCs w:val="18"/>
              </w:rPr>
            </w:pPr>
            <w:bookmarkStart w:id="1" w:name="_heading=h.b96gl2bztl7l" w:colFirst="0" w:colLast="0"/>
            <w:bookmarkEnd w:id="1"/>
            <w:r>
              <w:rPr>
                <w:b w:val="0"/>
                <w:color w:val="1F1F1F"/>
                <w:sz w:val="18"/>
                <w:szCs w:val="18"/>
              </w:rPr>
              <w:t xml:space="preserve">Ananya </w:t>
            </w:r>
            <w:r>
              <w:rPr>
                <w:b w:val="0"/>
                <w:color w:val="1F1F1F"/>
                <w:sz w:val="18"/>
                <w:szCs w:val="18"/>
              </w:rPr>
              <w:t>Bhattacharya</w:t>
            </w:r>
          </w:p>
          <w:p w14:paraId="4B5CD9B6" w14:textId="77777777" w:rsidR="00B169CF" w:rsidRDefault="00F2225F" w:rsidP="005241B5">
            <w:pPr>
              <w:pStyle w:val="3"/>
              <w:keepNext w:val="0"/>
              <w:keepLines w:val="0"/>
              <w:spacing w:before="0" w:after="0" w:line="360" w:lineRule="auto"/>
              <w:jc w:val="both"/>
              <w:outlineLvl w:val="2"/>
              <w:rPr>
                <w:b w:val="0"/>
                <w:color w:val="202124"/>
                <w:sz w:val="18"/>
                <w:szCs w:val="18"/>
              </w:rPr>
            </w:pPr>
            <w:bookmarkStart w:id="2" w:name="_heading=h.69apnixsbwvj" w:colFirst="0" w:colLast="0"/>
            <w:bookmarkEnd w:id="2"/>
            <w:r>
              <w:rPr>
                <w:b w:val="0"/>
                <w:color w:val="202124"/>
                <w:sz w:val="18"/>
                <w:szCs w:val="18"/>
              </w:rPr>
              <w:t>Madhura Dutta</w:t>
            </w:r>
          </w:p>
          <w:p w14:paraId="4418FFBF" w14:textId="77777777" w:rsidR="00B169CF" w:rsidRDefault="00F2225F" w:rsidP="005241B5">
            <w:pPr>
              <w:spacing w:line="360" w:lineRule="auto"/>
              <w:jc w:val="both"/>
              <w:rPr>
                <w:color w:val="222222"/>
                <w:sz w:val="18"/>
                <w:szCs w:val="18"/>
              </w:rPr>
            </w:pPr>
            <w:r>
              <w:rPr>
                <w:color w:val="222222"/>
                <w:sz w:val="18"/>
                <w:szCs w:val="18"/>
              </w:rPr>
              <w:t xml:space="preserve"> </w:t>
            </w:r>
          </w:p>
        </w:tc>
        <w:tc>
          <w:tcPr>
            <w:tcW w:w="2340" w:type="dxa"/>
            <w:tcBorders>
              <w:bottom w:val="single" w:sz="8" w:space="0" w:color="000000"/>
              <w:right w:val="single" w:sz="8" w:space="0" w:color="000000"/>
            </w:tcBorders>
            <w:tcMar>
              <w:top w:w="0" w:type="dxa"/>
              <w:left w:w="100" w:type="dxa"/>
              <w:bottom w:w="0" w:type="dxa"/>
              <w:right w:w="100" w:type="dxa"/>
            </w:tcMar>
          </w:tcPr>
          <w:p w14:paraId="0E181A0E" w14:textId="77777777" w:rsidR="00B169CF" w:rsidRDefault="00F2225F" w:rsidP="005241B5">
            <w:pPr>
              <w:spacing w:line="360" w:lineRule="auto"/>
              <w:jc w:val="both"/>
              <w:rPr>
                <w:color w:val="222222"/>
                <w:sz w:val="18"/>
                <w:szCs w:val="18"/>
              </w:rPr>
            </w:pPr>
            <w:r>
              <w:rPr>
                <w:color w:val="222222"/>
                <w:sz w:val="18"/>
                <w:szCs w:val="18"/>
              </w:rPr>
              <w:t>ananya@banglanatak.com</w:t>
            </w:r>
          </w:p>
          <w:p w14:paraId="4DAC527E" w14:textId="77777777" w:rsidR="00B169CF" w:rsidRDefault="00F2225F" w:rsidP="005241B5">
            <w:pPr>
              <w:spacing w:line="360" w:lineRule="auto"/>
              <w:jc w:val="both"/>
              <w:rPr>
                <w:color w:val="222222"/>
                <w:sz w:val="18"/>
                <w:szCs w:val="18"/>
              </w:rPr>
            </w:pPr>
            <w:r>
              <w:rPr>
                <w:color w:val="222222"/>
                <w:sz w:val="18"/>
                <w:szCs w:val="18"/>
              </w:rPr>
              <w:t>madhura@banglanatak.com</w:t>
            </w:r>
          </w:p>
        </w:tc>
        <w:tc>
          <w:tcPr>
            <w:tcW w:w="2880" w:type="dxa"/>
            <w:tcBorders>
              <w:bottom w:val="single" w:sz="8" w:space="0" w:color="000000"/>
              <w:right w:val="single" w:sz="8" w:space="0" w:color="000000"/>
            </w:tcBorders>
            <w:tcMar>
              <w:top w:w="0" w:type="dxa"/>
              <w:left w:w="100" w:type="dxa"/>
              <w:bottom w:w="0" w:type="dxa"/>
              <w:right w:w="100" w:type="dxa"/>
            </w:tcMar>
          </w:tcPr>
          <w:p w14:paraId="66E58995" w14:textId="77777777" w:rsidR="00B169CF" w:rsidRPr="00CE07A1" w:rsidRDefault="00F2225F" w:rsidP="005241B5">
            <w:pPr>
              <w:spacing w:line="360" w:lineRule="auto"/>
              <w:jc w:val="both"/>
              <w:rPr>
                <w:color w:val="9FADB6"/>
                <w:sz w:val="18"/>
                <w:szCs w:val="18"/>
                <w:highlight w:val="white"/>
                <w:lang w:val="en-US"/>
              </w:rPr>
            </w:pPr>
            <w:r w:rsidRPr="00CE07A1">
              <w:rPr>
                <w:b/>
                <w:color w:val="212121"/>
                <w:sz w:val="18"/>
                <w:szCs w:val="18"/>
                <w:highlight w:val="white"/>
                <w:lang w:val="en-US"/>
              </w:rPr>
              <w:t>Contact Base</w:t>
            </w:r>
            <w:r w:rsidRPr="00CE07A1">
              <w:rPr>
                <w:color w:val="212121"/>
                <w:sz w:val="18"/>
                <w:szCs w:val="18"/>
                <w:lang w:val="en-US"/>
              </w:rPr>
              <w:t xml:space="preserve">, </w:t>
            </w:r>
            <w:r w:rsidRPr="00CE07A1">
              <w:rPr>
                <w:color w:val="212121"/>
                <w:sz w:val="18"/>
                <w:szCs w:val="18"/>
                <w:highlight w:val="white"/>
                <w:lang w:val="en-US"/>
              </w:rPr>
              <w:t xml:space="preserve">188/89 Prince Anwar Shah Road </w:t>
            </w:r>
            <w:r w:rsidRPr="00CE07A1">
              <w:rPr>
                <w:color w:val="212121"/>
                <w:sz w:val="18"/>
                <w:szCs w:val="18"/>
                <w:highlight w:val="white"/>
                <w:lang w:val="en-US"/>
              </w:rPr>
              <w:br/>
              <w:t>Kolkata 700045</w:t>
            </w:r>
            <w:r w:rsidRPr="00CE07A1">
              <w:rPr>
                <w:color w:val="212121"/>
                <w:sz w:val="18"/>
                <w:szCs w:val="18"/>
                <w:lang w:val="en-US"/>
              </w:rPr>
              <w:t xml:space="preserve">, </w:t>
            </w:r>
            <w:r w:rsidRPr="00CE07A1">
              <w:rPr>
                <w:color w:val="212121"/>
                <w:sz w:val="18"/>
                <w:szCs w:val="18"/>
                <w:highlight w:val="white"/>
                <w:lang w:val="en-US"/>
              </w:rPr>
              <w:t>INDIA</w:t>
            </w:r>
            <w:r w:rsidRPr="00CE07A1">
              <w:rPr>
                <w:color w:val="212121"/>
                <w:sz w:val="18"/>
                <w:szCs w:val="18"/>
                <w:highlight w:val="white"/>
                <w:lang w:val="en-US"/>
              </w:rPr>
              <w:br/>
            </w:r>
            <w:r w:rsidRPr="00CE07A1">
              <w:rPr>
                <w:color w:val="9FADB6"/>
                <w:sz w:val="18"/>
                <w:szCs w:val="18"/>
                <w:highlight w:val="white"/>
                <w:lang w:val="en-US"/>
              </w:rPr>
              <w:t xml:space="preserve">URL: </w:t>
            </w:r>
            <w:hyperlink r:id="rId16">
              <w:r w:rsidRPr="00CE07A1">
                <w:rPr>
                  <w:color w:val="9FADB6"/>
                  <w:sz w:val="18"/>
                  <w:szCs w:val="18"/>
                  <w:highlight w:val="white"/>
                  <w:u w:val="single"/>
                  <w:lang w:val="en-US"/>
                </w:rPr>
                <w:t>http://www.banglanatak.com</w:t>
              </w:r>
            </w:hyperlink>
            <w:r w:rsidRPr="00CE07A1">
              <w:rPr>
                <w:color w:val="9FADB6"/>
                <w:sz w:val="18"/>
                <w:szCs w:val="18"/>
                <w:highlight w:val="white"/>
                <w:lang w:val="en-US"/>
              </w:rPr>
              <w:t xml:space="preserve"> </w:t>
            </w:r>
            <w:r w:rsidRPr="00CE07A1">
              <w:rPr>
                <w:color w:val="9FADB6"/>
                <w:sz w:val="18"/>
                <w:szCs w:val="18"/>
                <w:highlight w:val="white"/>
                <w:lang w:val="en-US"/>
              </w:rPr>
              <w:br/>
              <w:t>Tel.: +91 33 40 04 74 83</w:t>
            </w:r>
          </w:p>
        </w:tc>
        <w:tc>
          <w:tcPr>
            <w:tcW w:w="1440" w:type="dxa"/>
            <w:tcBorders>
              <w:bottom w:val="single" w:sz="8" w:space="0" w:color="000000"/>
              <w:right w:val="single" w:sz="8" w:space="0" w:color="000000"/>
            </w:tcBorders>
            <w:tcMar>
              <w:top w:w="0" w:type="dxa"/>
              <w:left w:w="100" w:type="dxa"/>
              <w:bottom w:w="0" w:type="dxa"/>
              <w:right w:w="100" w:type="dxa"/>
            </w:tcMar>
          </w:tcPr>
          <w:p w14:paraId="0EDC02DB" w14:textId="77777777" w:rsidR="00B169CF" w:rsidRDefault="00F2225F" w:rsidP="005241B5">
            <w:pPr>
              <w:spacing w:line="360" w:lineRule="auto"/>
              <w:jc w:val="both"/>
              <w:rPr>
                <w:color w:val="212121"/>
                <w:sz w:val="18"/>
                <w:szCs w:val="18"/>
                <w:highlight w:val="white"/>
              </w:rPr>
            </w:pPr>
            <w:r>
              <w:rPr>
                <w:color w:val="212121"/>
                <w:sz w:val="18"/>
                <w:szCs w:val="18"/>
                <w:highlight w:val="white"/>
              </w:rPr>
              <w:t>INDIA</w:t>
            </w:r>
          </w:p>
        </w:tc>
      </w:tr>
      <w:tr w:rsidR="00B169CF" w14:paraId="1C748C8F" w14:textId="77777777">
        <w:trPr>
          <w:trHeight w:val="1815"/>
        </w:trPr>
        <w:tc>
          <w:tcPr>
            <w:tcW w:w="1440" w:type="dxa"/>
            <w:tcBorders>
              <w:bottom w:val="single" w:sz="8" w:space="0" w:color="000000"/>
              <w:right w:val="single" w:sz="8" w:space="0" w:color="000000"/>
            </w:tcBorders>
          </w:tcPr>
          <w:p w14:paraId="543F1A6A" w14:textId="77777777" w:rsidR="00B169CF" w:rsidRDefault="00B169CF" w:rsidP="005241B5">
            <w:pPr>
              <w:numPr>
                <w:ilvl w:val="0"/>
                <w:numId w:val="3"/>
              </w:numPr>
              <w:pBdr>
                <w:top w:val="nil"/>
                <w:left w:val="nil"/>
                <w:bottom w:val="nil"/>
                <w:right w:val="nil"/>
                <w:between w:val="nil"/>
              </w:pBdr>
              <w:spacing w:line="360" w:lineRule="auto"/>
              <w:jc w:val="both"/>
              <w:rPr>
                <w:color w:val="222222"/>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13E5256F" w14:textId="77777777" w:rsidR="00B169CF" w:rsidRDefault="00F2225F" w:rsidP="005241B5">
            <w:pPr>
              <w:spacing w:line="360" w:lineRule="auto"/>
              <w:jc w:val="both"/>
              <w:rPr>
                <w:color w:val="222222"/>
                <w:sz w:val="18"/>
                <w:szCs w:val="18"/>
              </w:rPr>
            </w:pPr>
            <w:r>
              <w:rPr>
                <w:color w:val="222222"/>
                <w:sz w:val="18"/>
                <w:szCs w:val="18"/>
              </w:rPr>
              <w:t>Sekou Berte</w:t>
            </w:r>
          </w:p>
          <w:p w14:paraId="58D9CD64" w14:textId="77777777" w:rsidR="00B169CF" w:rsidRDefault="00F2225F" w:rsidP="005241B5">
            <w:pPr>
              <w:spacing w:line="360" w:lineRule="auto"/>
              <w:jc w:val="both"/>
              <w:rPr>
                <w:color w:val="222222"/>
                <w:sz w:val="18"/>
                <w:szCs w:val="18"/>
              </w:rPr>
            </w:pPr>
            <w:r>
              <w:rPr>
                <w:color w:val="222222"/>
                <w:sz w:val="18"/>
                <w:szCs w:val="18"/>
              </w:rPr>
              <w:t>SEKOU BERTE</w:t>
            </w:r>
          </w:p>
        </w:tc>
        <w:tc>
          <w:tcPr>
            <w:tcW w:w="2340" w:type="dxa"/>
            <w:tcBorders>
              <w:bottom w:val="single" w:sz="8" w:space="0" w:color="000000"/>
              <w:right w:val="single" w:sz="8" w:space="0" w:color="000000"/>
            </w:tcBorders>
            <w:tcMar>
              <w:top w:w="0" w:type="dxa"/>
              <w:left w:w="100" w:type="dxa"/>
              <w:bottom w:w="0" w:type="dxa"/>
              <w:right w:w="100" w:type="dxa"/>
            </w:tcMar>
          </w:tcPr>
          <w:p w14:paraId="36A96CC4" w14:textId="77777777" w:rsidR="00B169CF" w:rsidRDefault="00F2225F" w:rsidP="005241B5">
            <w:pPr>
              <w:spacing w:line="360" w:lineRule="auto"/>
              <w:jc w:val="both"/>
              <w:rPr>
                <w:color w:val="222222"/>
                <w:sz w:val="18"/>
                <w:szCs w:val="18"/>
              </w:rPr>
            </w:pPr>
            <w:r>
              <w:rPr>
                <w:color w:val="222222"/>
                <w:sz w:val="18"/>
                <w:szCs w:val="18"/>
              </w:rPr>
              <w:t>sekou.berte@fulbrightmail.org</w:t>
            </w:r>
          </w:p>
          <w:p w14:paraId="1CBE6336" w14:textId="77777777" w:rsidR="00B169CF" w:rsidRDefault="00F2225F" w:rsidP="005241B5">
            <w:pPr>
              <w:spacing w:line="360" w:lineRule="auto"/>
              <w:jc w:val="both"/>
              <w:rPr>
                <w:color w:val="222222"/>
                <w:sz w:val="18"/>
                <w:szCs w:val="18"/>
              </w:rPr>
            </w:pPr>
            <w:r>
              <w:rPr>
                <w:color w:val="222222"/>
                <w:sz w:val="18"/>
                <w:szCs w:val="18"/>
              </w:rPr>
              <w:t>malicultureareas@gmail.com</w:t>
            </w:r>
          </w:p>
        </w:tc>
        <w:tc>
          <w:tcPr>
            <w:tcW w:w="2880" w:type="dxa"/>
            <w:tcBorders>
              <w:bottom w:val="single" w:sz="8" w:space="0" w:color="000000"/>
              <w:right w:val="single" w:sz="8" w:space="0" w:color="000000"/>
            </w:tcBorders>
            <w:tcMar>
              <w:top w:w="0" w:type="dxa"/>
              <w:left w:w="100" w:type="dxa"/>
              <w:bottom w:w="0" w:type="dxa"/>
              <w:right w:w="100" w:type="dxa"/>
            </w:tcMar>
          </w:tcPr>
          <w:p w14:paraId="4EF0D772" w14:textId="77777777" w:rsidR="00B169CF" w:rsidRDefault="00F2225F" w:rsidP="005241B5">
            <w:pPr>
              <w:spacing w:line="360" w:lineRule="auto"/>
              <w:jc w:val="both"/>
              <w:rPr>
                <w:color w:val="9FADB6"/>
                <w:sz w:val="18"/>
                <w:szCs w:val="18"/>
                <w:highlight w:val="white"/>
              </w:rPr>
            </w:pPr>
            <w:r>
              <w:rPr>
                <w:b/>
                <w:color w:val="212121"/>
                <w:sz w:val="18"/>
                <w:szCs w:val="18"/>
                <w:highlight w:val="white"/>
              </w:rPr>
              <w:t>Agence du patrimoine culturel du Mali - SARL</w:t>
            </w:r>
            <w:r>
              <w:rPr>
                <w:b/>
                <w:color w:val="212121"/>
                <w:sz w:val="18"/>
                <w:szCs w:val="18"/>
                <w:highlight w:val="white"/>
              </w:rPr>
              <w:br/>
            </w:r>
            <w:r>
              <w:rPr>
                <w:color w:val="212121"/>
                <w:sz w:val="18"/>
                <w:szCs w:val="18"/>
                <w:highlight w:val="white"/>
              </w:rPr>
              <w:t>Mali Cultural Heritage Agency [en]</w:t>
            </w:r>
            <w:r>
              <w:rPr>
                <w:color w:val="212121"/>
                <w:sz w:val="18"/>
                <w:szCs w:val="18"/>
                <w:highlight w:val="white"/>
              </w:rPr>
              <w:br/>
              <w:t>Bamako-Senou E/505/1807 V</w:t>
            </w:r>
            <w:r>
              <w:rPr>
                <w:color w:val="212121"/>
                <w:sz w:val="18"/>
                <w:szCs w:val="18"/>
                <w:highlight w:val="white"/>
              </w:rPr>
              <w:br/>
              <w:t>BP E04</w:t>
            </w:r>
            <w:r>
              <w:rPr>
                <w:color w:val="212121"/>
                <w:sz w:val="18"/>
                <w:szCs w:val="18"/>
              </w:rPr>
              <w:t xml:space="preserve"> </w:t>
            </w:r>
            <w:r>
              <w:rPr>
                <w:color w:val="212121"/>
                <w:sz w:val="18"/>
                <w:szCs w:val="18"/>
                <w:highlight w:val="white"/>
              </w:rPr>
              <w:t>MALI</w:t>
            </w:r>
            <w:r>
              <w:rPr>
                <w:color w:val="212121"/>
                <w:sz w:val="18"/>
                <w:szCs w:val="18"/>
                <w:highlight w:val="white"/>
              </w:rPr>
              <w:br/>
            </w:r>
            <w:r>
              <w:rPr>
                <w:color w:val="9FADB6"/>
                <w:sz w:val="18"/>
                <w:szCs w:val="18"/>
                <w:highlight w:val="white"/>
              </w:rPr>
              <w:t>Tel.: 00 223 207 269 07; 00 223 764 889 12; 00 223 664 77</w:t>
            </w:r>
            <w:r>
              <w:rPr>
                <w:color w:val="9FADB6"/>
                <w:sz w:val="18"/>
                <w:szCs w:val="18"/>
                <w:highlight w:val="white"/>
              </w:rPr>
              <w:t>9 33</w:t>
            </w:r>
          </w:p>
        </w:tc>
        <w:tc>
          <w:tcPr>
            <w:tcW w:w="1440" w:type="dxa"/>
            <w:tcBorders>
              <w:bottom w:val="single" w:sz="8" w:space="0" w:color="000000"/>
              <w:right w:val="single" w:sz="8" w:space="0" w:color="000000"/>
            </w:tcBorders>
            <w:tcMar>
              <w:top w:w="0" w:type="dxa"/>
              <w:left w:w="100" w:type="dxa"/>
              <w:bottom w:w="0" w:type="dxa"/>
              <w:right w:w="100" w:type="dxa"/>
            </w:tcMar>
          </w:tcPr>
          <w:p w14:paraId="08861F89" w14:textId="77777777" w:rsidR="00B169CF" w:rsidRDefault="00F2225F" w:rsidP="005241B5">
            <w:pPr>
              <w:spacing w:line="360" w:lineRule="auto"/>
              <w:jc w:val="both"/>
              <w:rPr>
                <w:color w:val="212121"/>
                <w:sz w:val="18"/>
                <w:szCs w:val="18"/>
                <w:highlight w:val="white"/>
              </w:rPr>
            </w:pPr>
            <w:r>
              <w:rPr>
                <w:color w:val="212121"/>
                <w:sz w:val="18"/>
                <w:szCs w:val="18"/>
                <w:highlight w:val="white"/>
              </w:rPr>
              <w:t>MALI</w:t>
            </w:r>
          </w:p>
        </w:tc>
      </w:tr>
      <w:tr w:rsidR="00B169CF" w14:paraId="59A8DDC2" w14:textId="77777777">
        <w:trPr>
          <w:trHeight w:val="1815"/>
        </w:trPr>
        <w:tc>
          <w:tcPr>
            <w:tcW w:w="1440" w:type="dxa"/>
            <w:tcBorders>
              <w:bottom w:val="single" w:sz="8" w:space="0" w:color="000000"/>
              <w:right w:val="single" w:sz="8" w:space="0" w:color="000000"/>
            </w:tcBorders>
          </w:tcPr>
          <w:p w14:paraId="3E410FDC" w14:textId="77777777" w:rsidR="00B169CF" w:rsidRDefault="00B169CF" w:rsidP="005241B5">
            <w:pPr>
              <w:numPr>
                <w:ilvl w:val="0"/>
                <w:numId w:val="3"/>
              </w:numPr>
              <w:pBdr>
                <w:top w:val="nil"/>
                <w:left w:val="nil"/>
                <w:bottom w:val="nil"/>
                <w:right w:val="nil"/>
                <w:between w:val="nil"/>
              </w:pBdr>
              <w:spacing w:line="360" w:lineRule="auto"/>
              <w:jc w:val="both"/>
              <w:rPr>
                <w:color w:val="222222"/>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610A3074" w14:textId="77777777" w:rsidR="00B169CF" w:rsidRDefault="00F2225F" w:rsidP="005241B5">
            <w:pPr>
              <w:spacing w:line="360" w:lineRule="auto"/>
              <w:rPr>
                <w:color w:val="222222"/>
                <w:sz w:val="18"/>
                <w:szCs w:val="18"/>
              </w:rPr>
            </w:pPr>
            <w:r>
              <w:rPr>
                <w:color w:val="222222"/>
                <w:sz w:val="18"/>
                <w:szCs w:val="18"/>
              </w:rPr>
              <w:t>Mohamed Med Lemine</w:t>
            </w:r>
          </w:p>
          <w:p w14:paraId="5EF1C18F" w14:textId="77777777" w:rsidR="00B169CF" w:rsidRDefault="00F2225F" w:rsidP="005241B5">
            <w:pPr>
              <w:spacing w:line="360" w:lineRule="auto"/>
              <w:jc w:val="both"/>
              <w:rPr>
                <w:color w:val="222222"/>
                <w:sz w:val="18"/>
                <w:szCs w:val="18"/>
              </w:rPr>
            </w:pPr>
            <w:r>
              <w:rPr>
                <w:color w:val="222222"/>
                <w:sz w:val="18"/>
                <w:szCs w:val="18"/>
              </w:rPr>
              <w:t xml:space="preserve"> </w:t>
            </w:r>
          </w:p>
        </w:tc>
        <w:tc>
          <w:tcPr>
            <w:tcW w:w="2340" w:type="dxa"/>
            <w:tcBorders>
              <w:bottom w:val="single" w:sz="8" w:space="0" w:color="000000"/>
              <w:right w:val="single" w:sz="8" w:space="0" w:color="000000"/>
            </w:tcBorders>
            <w:tcMar>
              <w:top w:w="0" w:type="dxa"/>
              <w:left w:w="100" w:type="dxa"/>
              <w:bottom w:w="0" w:type="dxa"/>
              <w:right w:w="100" w:type="dxa"/>
            </w:tcMar>
          </w:tcPr>
          <w:p w14:paraId="7B9B689B" w14:textId="77777777" w:rsidR="00B169CF" w:rsidRDefault="00F2225F" w:rsidP="005241B5">
            <w:pPr>
              <w:spacing w:line="360" w:lineRule="auto"/>
              <w:jc w:val="both"/>
              <w:rPr>
                <w:color w:val="222222"/>
                <w:sz w:val="18"/>
                <w:szCs w:val="18"/>
              </w:rPr>
            </w:pPr>
            <w:r>
              <w:rPr>
                <w:color w:val="222222"/>
                <w:sz w:val="18"/>
                <w:szCs w:val="18"/>
              </w:rPr>
              <w:t>beidjeu@gmail.com</w:t>
            </w:r>
          </w:p>
        </w:tc>
        <w:tc>
          <w:tcPr>
            <w:tcW w:w="2880" w:type="dxa"/>
            <w:tcBorders>
              <w:bottom w:val="single" w:sz="8" w:space="0" w:color="000000"/>
              <w:right w:val="single" w:sz="8" w:space="0" w:color="000000"/>
            </w:tcBorders>
            <w:tcMar>
              <w:top w:w="0" w:type="dxa"/>
              <w:left w:w="100" w:type="dxa"/>
              <w:bottom w:w="0" w:type="dxa"/>
              <w:right w:w="100" w:type="dxa"/>
            </w:tcMar>
          </w:tcPr>
          <w:p w14:paraId="14090476" w14:textId="77777777" w:rsidR="00B169CF" w:rsidRDefault="00F2225F" w:rsidP="005241B5">
            <w:pPr>
              <w:spacing w:line="360" w:lineRule="auto"/>
              <w:jc w:val="both"/>
              <w:rPr>
                <w:color w:val="9FADB6"/>
                <w:sz w:val="18"/>
                <w:szCs w:val="18"/>
                <w:highlight w:val="white"/>
              </w:rPr>
            </w:pPr>
            <w:r>
              <w:rPr>
                <w:b/>
                <w:color w:val="212121"/>
                <w:sz w:val="18"/>
                <w:szCs w:val="18"/>
                <w:highlight w:val="white"/>
              </w:rPr>
              <w:t>Association mauritanienne pour la sauvegarde du patrimoine culturel immatériel - AMS - PCI</w:t>
            </w:r>
            <w:r>
              <w:rPr>
                <w:b/>
                <w:color w:val="212121"/>
                <w:sz w:val="18"/>
                <w:szCs w:val="18"/>
                <w:highlight w:val="white"/>
              </w:rPr>
              <w:br/>
            </w:r>
            <w:r>
              <w:rPr>
                <w:color w:val="212121"/>
                <w:sz w:val="18"/>
                <w:szCs w:val="18"/>
                <w:highlight w:val="white"/>
              </w:rPr>
              <w:t>Tevgragh Zeina Lot 791</w:t>
            </w:r>
            <w:r>
              <w:rPr>
                <w:color w:val="212121"/>
                <w:sz w:val="18"/>
                <w:szCs w:val="18"/>
              </w:rPr>
              <w:t xml:space="preserve">, </w:t>
            </w:r>
            <w:r>
              <w:rPr>
                <w:color w:val="212121"/>
                <w:sz w:val="18"/>
                <w:szCs w:val="18"/>
                <w:highlight w:val="white"/>
              </w:rPr>
              <w:t>NOUAKCHOTT</w:t>
            </w:r>
            <w:r>
              <w:rPr>
                <w:color w:val="212121"/>
                <w:sz w:val="18"/>
                <w:szCs w:val="18"/>
                <w:highlight w:val="white"/>
              </w:rPr>
              <w:br/>
              <w:t>MAURITANIA</w:t>
            </w:r>
            <w:r>
              <w:rPr>
                <w:color w:val="212121"/>
                <w:sz w:val="18"/>
                <w:szCs w:val="18"/>
                <w:highlight w:val="white"/>
              </w:rPr>
              <w:br/>
            </w:r>
            <w:r>
              <w:rPr>
                <w:color w:val="9FADB6"/>
                <w:sz w:val="18"/>
                <w:szCs w:val="18"/>
                <w:highlight w:val="white"/>
              </w:rPr>
              <w:t>Tel.: 222 36 28 40 10 ; 222 22 68 40 10</w:t>
            </w:r>
          </w:p>
        </w:tc>
        <w:tc>
          <w:tcPr>
            <w:tcW w:w="1440" w:type="dxa"/>
            <w:tcBorders>
              <w:bottom w:val="single" w:sz="8" w:space="0" w:color="000000"/>
              <w:right w:val="single" w:sz="8" w:space="0" w:color="000000"/>
            </w:tcBorders>
            <w:tcMar>
              <w:top w:w="0" w:type="dxa"/>
              <w:left w:w="100" w:type="dxa"/>
              <w:bottom w:w="0" w:type="dxa"/>
              <w:right w:w="100" w:type="dxa"/>
            </w:tcMar>
          </w:tcPr>
          <w:p w14:paraId="38FCE9FA" w14:textId="77777777" w:rsidR="00B169CF" w:rsidRDefault="00F2225F" w:rsidP="005241B5">
            <w:pPr>
              <w:spacing w:line="360" w:lineRule="auto"/>
              <w:jc w:val="both"/>
              <w:rPr>
                <w:color w:val="212121"/>
                <w:sz w:val="18"/>
                <w:szCs w:val="18"/>
                <w:highlight w:val="white"/>
              </w:rPr>
            </w:pPr>
            <w:r>
              <w:rPr>
                <w:color w:val="212121"/>
                <w:sz w:val="18"/>
                <w:szCs w:val="18"/>
                <w:highlight w:val="white"/>
              </w:rPr>
              <w:t>MAURITANIA</w:t>
            </w:r>
          </w:p>
        </w:tc>
      </w:tr>
      <w:tr w:rsidR="00B169CF" w14:paraId="6F0DA51A" w14:textId="77777777">
        <w:trPr>
          <w:trHeight w:val="2430"/>
        </w:trPr>
        <w:tc>
          <w:tcPr>
            <w:tcW w:w="1440" w:type="dxa"/>
            <w:tcBorders>
              <w:bottom w:val="single" w:sz="8" w:space="0" w:color="000000"/>
              <w:right w:val="single" w:sz="8" w:space="0" w:color="000000"/>
            </w:tcBorders>
          </w:tcPr>
          <w:p w14:paraId="3595E0AC" w14:textId="77777777" w:rsidR="00B169CF" w:rsidRDefault="00B169CF" w:rsidP="005241B5">
            <w:pPr>
              <w:numPr>
                <w:ilvl w:val="0"/>
                <w:numId w:val="3"/>
              </w:numPr>
              <w:pBdr>
                <w:top w:val="nil"/>
                <w:left w:val="nil"/>
                <w:bottom w:val="nil"/>
                <w:right w:val="nil"/>
                <w:between w:val="nil"/>
              </w:pBdr>
              <w:spacing w:line="360" w:lineRule="auto"/>
              <w:jc w:val="both"/>
              <w:rPr>
                <w:color w:val="282828"/>
                <w:sz w:val="18"/>
                <w:szCs w:val="18"/>
                <w:shd w:val="clear" w:color="auto" w:fill="F8F8F8"/>
              </w:rPr>
            </w:pPr>
          </w:p>
        </w:tc>
        <w:tc>
          <w:tcPr>
            <w:tcW w:w="1800" w:type="dxa"/>
            <w:tcBorders>
              <w:bottom w:val="single" w:sz="8" w:space="0" w:color="000000"/>
              <w:right w:val="single" w:sz="8" w:space="0" w:color="000000"/>
            </w:tcBorders>
            <w:tcMar>
              <w:top w:w="0" w:type="dxa"/>
              <w:left w:w="100" w:type="dxa"/>
              <w:bottom w:w="0" w:type="dxa"/>
              <w:right w:w="100" w:type="dxa"/>
            </w:tcMar>
          </w:tcPr>
          <w:p w14:paraId="51D8EC18" w14:textId="77777777" w:rsidR="00B169CF" w:rsidRDefault="00F2225F" w:rsidP="005241B5">
            <w:pPr>
              <w:spacing w:line="360" w:lineRule="auto"/>
              <w:jc w:val="both"/>
              <w:rPr>
                <w:color w:val="282828"/>
                <w:sz w:val="18"/>
                <w:szCs w:val="18"/>
                <w:shd w:val="clear" w:color="auto" w:fill="F8F8F8"/>
              </w:rPr>
            </w:pPr>
            <w:r>
              <w:rPr>
                <w:color w:val="282828"/>
                <w:sz w:val="18"/>
                <w:szCs w:val="18"/>
                <w:shd w:val="clear" w:color="auto" w:fill="F8F8F8"/>
              </w:rPr>
              <w:t>Liliane de Geus</w:t>
            </w:r>
          </w:p>
        </w:tc>
        <w:tc>
          <w:tcPr>
            <w:tcW w:w="2340" w:type="dxa"/>
            <w:tcBorders>
              <w:bottom w:val="single" w:sz="8" w:space="0" w:color="000000"/>
              <w:right w:val="single" w:sz="8" w:space="0" w:color="000000"/>
            </w:tcBorders>
            <w:tcMar>
              <w:top w:w="0" w:type="dxa"/>
              <w:left w:w="100" w:type="dxa"/>
              <w:bottom w:w="0" w:type="dxa"/>
              <w:right w:w="100" w:type="dxa"/>
            </w:tcMar>
          </w:tcPr>
          <w:p w14:paraId="09E624BF" w14:textId="77777777" w:rsidR="00B169CF" w:rsidRDefault="00F2225F" w:rsidP="005241B5">
            <w:pPr>
              <w:spacing w:line="360" w:lineRule="auto"/>
              <w:jc w:val="both"/>
              <w:rPr>
                <w:color w:val="222222"/>
                <w:sz w:val="18"/>
                <w:szCs w:val="18"/>
              </w:rPr>
            </w:pPr>
            <w:r>
              <w:rPr>
                <w:color w:val="222222"/>
                <w:sz w:val="18"/>
                <w:szCs w:val="18"/>
              </w:rPr>
              <w:t>lilianedegeus7171@gmail.com</w:t>
            </w:r>
            <w:r>
              <w:rPr>
                <w:color w:val="222222"/>
                <w:sz w:val="18"/>
                <w:szCs w:val="18"/>
              </w:rPr>
              <w:br/>
            </w:r>
            <w:r>
              <w:rPr>
                <w:color w:val="222222"/>
                <w:sz w:val="18"/>
                <w:szCs w:val="18"/>
              </w:rPr>
              <w:br/>
            </w:r>
          </w:p>
        </w:tc>
        <w:tc>
          <w:tcPr>
            <w:tcW w:w="2880" w:type="dxa"/>
            <w:tcBorders>
              <w:bottom w:val="single" w:sz="8" w:space="0" w:color="000000"/>
              <w:right w:val="single" w:sz="8" w:space="0" w:color="000000"/>
            </w:tcBorders>
            <w:tcMar>
              <w:top w:w="0" w:type="dxa"/>
              <w:left w:w="100" w:type="dxa"/>
              <w:bottom w:w="0" w:type="dxa"/>
              <w:right w:w="100" w:type="dxa"/>
            </w:tcMar>
          </w:tcPr>
          <w:p w14:paraId="5D1C6690" w14:textId="77777777" w:rsidR="00B169CF" w:rsidRDefault="00F2225F" w:rsidP="005241B5">
            <w:pPr>
              <w:spacing w:line="360" w:lineRule="auto"/>
              <w:jc w:val="both"/>
              <w:rPr>
                <w:color w:val="1155CC"/>
                <w:sz w:val="18"/>
                <w:szCs w:val="18"/>
                <w:highlight w:val="white"/>
                <w:u w:val="single"/>
              </w:rPr>
            </w:pPr>
            <w:r>
              <w:rPr>
                <w:b/>
                <w:color w:val="212121"/>
                <w:sz w:val="18"/>
                <w:szCs w:val="18"/>
                <w:highlight w:val="white"/>
              </w:rPr>
              <w:t>Fundashon Historiko Kultural Boneriano FUHIKUBO</w:t>
            </w:r>
            <w:r>
              <w:rPr>
                <w:b/>
                <w:color w:val="212121"/>
                <w:sz w:val="18"/>
                <w:szCs w:val="18"/>
                <w:highlight w:val="white"/>
              </w:rPr>
              <w:br/>
            </w:r>
            <w:r>
              <w:rPr>
                <w:color w:val="212121"/>
                <w:sz w:val="18"/>
                <w:szCs w:val="18"/>
                <w:highlight w:val="white"/>
              </w:rPr>
              <w:t>Bonaire An Historical Cultural Foundation FUHIKUBO [en]</w:t>
            </w:r>
            <w:r>
              <w:rPr>
                <w:color w:val="212121"/>
                <w:sz w:val="18"/>
                <w:szCs w:val="18"/>
              </w:rPr>
              <w:t xml:space="preserve">, </w:t>
            </w:r>
            <w:r>
              <w:rPr>
                <w:color w:val="212121"/>
                <w:sz w:val="18"/>
                <w:szCs w:val="18"/>
                <w:highlight w:val="white"/>
              </w:rPr>
              <w:t>Kaya Irlandia 12</w:t>
            </w:r>
            <w:r>
              <w:rPr>
                <w:color w:val="212121"/>
                <w:sz w:val="18"/>
                <w:szCs w:val="18"/>
              </w:rPr>
              <w:t xml:space="preserve">, </w:t>
            </w:r>
            <w:r>
              <w:rPr>
                <w:color w:val="212121"/>
                <w:sz w:val="18"/>
                <w:szCs w:val="18"/>
                <w:highlight w:val="white"/>
              </w:rPr>
              <w:t>Bonaire</w:t>
            </w:r>
            <w:r>
              <w:rPr>
                <w:color w:val="212121"/>
                <w:sz w:val="18"/>
                <w:szCs w:val="18"/>
                <w:highlight w:val="white"/>
              </w:rPr>
              <w:br/>
              <w:t>CARIBBEAN NETHERLANDS</w:t>
            </w:r>
            <w:r>
              <w:rPr>
                <w:color w:val="212121"/>
                <w:sz w:val="18"/>
                <w:szCs w:val="18"/>
                <w:highlight w:val="white"/>
              </w:rPr>
              <w:br/>
            </w:r>
            <w:r>
              <w:rPr>
                <w:color w:val="9FADB6"/>
                <w:sz w:val="18"/>
                <w:szCs w:val="18"/>
                <w:highlight w:val="white"/>
              </w:rPr>
              <w:t xml:space="preserve">URL: </w:t>
            </w:r>
            <w:hyperlink r:id="rId17">
              <w:r>
                <w:rPr>
                  <w:color w:val="1155CC"/>
                  <w:sz w:val="18"/>
                  <w:szCs w:val="18"/>
                  <w:highlight w:val="white"/>
                  <w:u w:val="single"/>
                </w:rPr>
                <w:t>http://www.fuhikubo.org</w:t>
              </w:r>
            </w:hyperlink>
          </w:p>
          <w:p w14:paraId="25977E7A" w14:textId="77777777" w:rsidR="00B169CF" w:rsidRDefault="00F2225F" w:rsidP="005241B5">
            <w:pPr>
              <w:spacing w:line="360" w:lineRule="auto"/>
              <w:jc w:val="both"/>
              <w:rPr>
                <w:color w:val="9FADB6"/>
                <w:sz w:val="18"/>
                <w:szCs w:val="18"/>
                <w:highlight w:val="white"/>
              </w:rPr>
            </w:pPr>
            <w:r>
              <w:rPr>
                <w:sz w:val="18"/>
                <w:szCs w:val="18"/>
              </w:rPr>
              <w:t>www.intangibleculturalheritagebonaire.com</w:t>
            </w:r>
            <w:r>
              <w:rPr>
                <w:color w:val="9FADB6"/>
                <w:sz w:val="18"/>
                <w:szCs w:val="18"/>
                <w:highlight w:val="white"/>
              </w:rPr>
              <w:t xml:space="preserve"> </w:t>
            </w:r>
            <w:r>
              <w:rPr>
                <w:color w:val="9FADB6"/>
                <w:sz w:val="18"/>
                <w:szCs w:val="18"/>
                <w:highlight w:val="white"/>
              </w:rPr>
              <w:br/>
              <w:t>Tel.: (+599) 9 5657171</w:t>
            </w:r>
          </w:p>
        </w:tc>
        <w:tc>
          <w:tcPr>
            <w:tcW w:w="1440" w:type="dxa"/>
            <w:tcBorders>
              <w:bottom w:val="single" w:sz="8" w:space="0" w:color="000000"/>
              <w:right w:val="single" w:sz="8" w:space="0" w:color="000000"/>
            </w:tcBorders>
            <w:tcMar>
              <w:top w:w="0" w:type="dxa"/>
              <w:left w:w="100" w:type="dxa"/>
              <w:bottom w:w="0" w:type="dxa"/>
              <w:right w:w="100" w:type="dxa"/>
            </w:tcMar>
          </w:tcPr>
          <w:p w14:paraId="3FDBD1D5" w14:textId="77777777" w:rsidR="00B169CF" w:rsidRDefault="00F2225F" w:rsidP="005241B5">
            <w:pPr>
              <w:spacing w:line="360" w:lineRule="auto"/>
              <w:jc w:val="both"/>
              <w:rPr>
                <w:color w:val="212121"/>
                <w:sz w:val="18"/>
                <w:szCs w:val="18"/>
                <w:highlight w:val="white"/>
              </w:rPr>
            </w:pPr>
            <w:r>
              <w:rPr>
                <w:color w:val="212121"/>
                <w:sz w:val="18"/>
                <w:szCs w:val="18"/>
                <w:highlight w:val="white"/>
              </w:rPr>
              <w:t>NETHERLANDS</w:t>
            </w:r>
          </w:p>
        </w:tc>
      </w:tr>
      <w:tr w:rsidR="00B169CF" w14:paraId="6ACBCC43" w14:textId="77777777">
        <w:trPr>
          <w:trHeight w:val="1230"/>
        </w:trPr>
        <w:tc>
          <w:tcPr>
            <w:tcW w:w="1440" w:type="dxa"/>
            <w:tcBorders>
              <w:bottom w:val="single" w:sz="8" w:space="0" w:color="000000"/>
              <w:right w:val="single" w:sz="8" w:space="0" w:color="000000"/>
            </w:tcBorders>
          </w:tcPr>
          <w:p w14:paraId="7983D6A5" w14:textId="77777777" w:rsidR="00B169CF" w:rsidRDefault="00B169CF" w:rsidP="005241B5">
            <w:pPr>
              <w:numPr>
                <w:ilvl w:val="0"/>
                <w:numId w:val="3"/>
              </w:numPr>
              <w:pBdr>
                <w:top w:val="nil"/>
                <w:left w:val="nil"/>
                <w:bottom w:val="nil"/>
                <w:right w:val="nil"/>
                <w:between w:val="nil"/>
              </w:pBdr>
              <w:spacing w:line="360" w:lineRule="auto"/>
              <w:jc w:val="both"/>
              <w:rPr>
                <w:color w:val="500050"/>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51CE700D" w14:textId="77777777" w:rsidR="00B169CF" w:rsidRDefault="00F2225F" w:rsidP="005241B5">
            <w:pPr>
              <w:spacing w:line="360" w:lineRule="auto"/>
              <w:jc w:val="both"/>
              <w:rPr>
                <w:color w:val="500050"/>
                <w:sz w:val="18"/>
                <w:szCs w:val="18"/>
              </w:rPr>
            </w:pPr>
            <w:r>
              <w:rPr>
                <w:color w:val="500050"/>
                <w:sz w:val="18"/>
                <w:szCs w:val="18"/>
              </w:rPr>
              <w:t>Dr. Jet Bakels</w:t>
            </w:r>
          </w:p>
          <w:p w14:paraId="77AD8327" w14:textId="77777777" w:rsidR="00B169CF" w:rsidRDefault="00F2225F" w:rsidP="005241B5">
            <w:pPr>
              <w:spacing w:line="360" w:lineRule="auto"/>
              <w:jc w:val="both"/>
              <w:rPr>
                <w:color w:val="500050"/>
                <w:sz w:val="18"/>
                <w:szCs w:val="18"/>
              </w:rPr>
            </w:pPr>
            <w:r>
              <w:rPr>
                <w:color w:val="500050"/>
                <w:sz w:val="18"/>
                <w:szCs w:val="18"/>
              </w:rPr>
              <w:t>Wetenschappelijk Medewerker Kennisontwikkeling</w:t>
            </w:r>
          </w:p>
        </w:tc>
        <w:tc>
          <w:tcPr>
            <w:tcW w:w="2340" w:type="dxa"/>
            <w:tcBorders>
              <w:bottom w:val="single" w:sz="8" w:space="0" w:color="000000"/>
              <w:right w:val="single" w:sz="8" w:space="0" w:color="000000"/>
            </w:tcBorders>
            <w:tcMar>
              <w:top w:w="0" w:type="dxa"/>
              <w:left w:w="100" w:type="dxa"/>
              <w:bottom w:w="0" w:type="dxa"/>
              <w:right w:w="100" w:type="dxa"/>
            </w:tcMar>
          </w:tcPr>
          <w:p w14:paraId="568D669A" w14:textId="77777777" w:rsidR="00B169CF" w:rsidRDefault="00F2225F" w:rsidP="005241B5">
            <w:pPr>
              <w:spacing w:line="360" w:lineRule="auto"/>
              <w:jc w:val="both"/>
              <w:rPr>
                <w:color w:val="1155CC"/>
                <w:sz w:val="18"/>
                <w:szCs w:val="18"/>
              </w:rPr>
            </w:pPr>
            <w:r>
              <w:rPr>
                <w:color w:val="1155CC"/>
                <w:sz w:val="18"/>
                <w:szCs w:val="18"/>
              </w:rPr>
              <w:t>j.bakels@immaterieelerfgoed.nl</w:t>
            </w:r>
          </w:p>
          <w:p w14:paraId="09A61078" w14:textId="77777777" w:rsidR="00B169CF" w:rsidRDefault="00F2225F" w:rsidP="005241B5">
            <w:pPr>
              <w:spacing w:line="360" w:lineRule="auto"/>
              <w:jc w:val="both"/>
              <w:rPr>
                <w:color w:val="222222"/>
                <w:sz w:val="18"/>
                <w:szCs w:val="18"/>
              </w:rPr>
            </w:pPr>
            <w:r>
              <w:rPr>
                <w:color w:val="222222"/>
                <w:sz w:val="18"/>
                <w:szCs w:val="18"/>
              </w:rPr>
              <w:t xml:space="preserve"> </w:t>
            </w:r>
          </w:p>
        </w:tc>
        <w:tc>
          <w:tcPr>
            <w:tcW w:w="2880" w:type="dxa"/>
            <w:tcBorders>
              <w:bottom w:val="single" w:sz="8" w:space="0" w:color="000000"/>
              <w:right w:val="single" w:sz="8" w:space="0" w:color="000000"/>
            </w:tcBorders>
            <w:tcMar>
              <w:top w:w="0" w:type="dxa"/>
              <w:left w:w="100" w:type="dxa"/>
              <w:bottom w:w="0" w:type="dxa"/>
              <w:right w:w="100" w:type="dxa"/>
            </w:tcMar>
          </w:tcPr>
          <w:p w14:paraId="42D27BFF" w14:textId="77777777" w:rsidR="00B169CF" w:rsidRPr="00CE07A1" w:rsidRDefault="00F2225F" w:rsidP="005241B5">
            <w:pPr>
              <w:spacing w:line="360" w:lineRule="auto"/>
              <w:jc w:val="both"/>
              <w:rPr>
                <w:color w:val="500050"/>
                <w:sz w:val="18"/>
                <w:szCs w:val="18"/>
                <w:lang w:val="en-US"/>
              </w:rPr>
            </w:pPr>
            <w:r w:rsidRPr="00CE07A1">
              <w:rPr>
                <w:color w:val="500050"/>
                <w:sz w:val="18"/>
                <w:szCs w:val="18"/>
                <w:lang w:val="en-US"/>
              </w:rPr>
              <w:t>Postbus 649, 6800 AP Arnhem</w:t>
            </w:r>
            <w:r w:rsidRPr="00CE07A1">
              <w:rPr>
                <w:color w:val="500050"/>
                <w:sz w:val="18"/>
                <w:szCs w:val="18"/>
                <w:lang w:val="en-US"/>
              </w:rPr>
              <w:br/>
            </w:r>
            <w:proofErr w:type="spellStart"/>
            <w:r w:rsidRPr="00CE07A1">
              <w:rPr>
                <w:color w:val="500050"/>
                <w:sz w:val="18"/>
                <w:szCs w:val="18"/>
                <w:lang w:val="en-US"/>
              </w:rPr>
              <w:t>Hoeferlaan</w:t>
            </w:r>
            <w:proofErr w:type="spellEnd"/>
            <w:r w:rsidRPr="00CE07A1">
              <w:rPr>
                <w:color w:val="500050"/>
                <w:sz w:val="18"/>
                <w:szCs w:val="18"/>
                <w:lang w:val="en-US"/>
              </w:rPr>
              <w:t xml:space="preserve"> 4, 6816 SG Arnhem</w:t>
            </w:r>
          </w:p>
          <w:p w14:paraId="1FEBCC84" w14:textId="77777777" w:rsidR="00B169CF" w:rsidRDefault="00F2225F" w:rsidP="005241B5">
            <w:pPr>
              <w:spacing w:line="360" w:lineRule="auto"/>
              <w:jc w:val="both"/>
              <w:rPr>
                <w:color w:val="500050"/>
                <w:sz w:val="18"/>
                <w:szCs w:val="18"/>
              </w:rPr>
            </w:pPr>
            <w:r>
              <w:rPr>
                <w:color w:val="500050"/>
                <w:sz w:val="18"/>
                <w:szCs w:val="18"/>
              </w:rPr>
              <w:t>+31 (0)6 - 3060 1469</w:t>
            </w:r>
            <w:r>
              <w:rPr>
                <w:color w:val="500050"/>
                <w:sz w:val="18"/>
                <w:szCs w:val="18"/>
              </w:rPr>
              <w:br/>
            </w:r>
            <w:r>
              <w:rPr>
                <w:color w:val="500050"/>
                <w:sz w:val="18"/>
                <w:szCs w:val="18"/>
              </w:rPr>
              <w:t>+31 (0)26 - 3576 113</w:t>
            </w:r>
          </w:p>
          <w:p w14:paraId="3411A67E" w14:textId="77777777" w:rsidR="00B169CF" w:rsidRDefault="00F2225F" w:rsidP="005241B5">
            <w:pPr>
              <w:spacing w:line="360" w:lineRule="auto"/>
              <w:jc w:val="both"/>
              <w:rPr>
                <w:color w:val="1155CC"/>
                <w:sz w:val="18"/>
                <w:szCs w:val="18"/>
                <w:u w:val="single"/>
              </w:rPr>
            </w:pPr>
            <w:hyperlink r:id="rId18">
              <w:r>
                <w:rPr>
                  <w:color w:val="1155CC"/>
                  <w:sz w:val="18"/>
                  <w:szCs w:val="18"/>
                  <w:u w:val="single"/>
                </w:rPr>
                <w:t>www.immaterieelerfgoed.nl</w:t>
              </w:r>
            </w:hyperlink>
          </w:p>
        </w:tc>
        <w:tc>
          <w:tcPr>
            <w:tcW w:w="1440" w:type="dxa"/>
            <w:tcBorders>
              <w:bottom w:val="single" w:sz="8" w:space="0" w:color="000000"/>
              <w:right w:val="single" w:sz="8" w:space="0" w:color="000000"/>
            </w:tcBorders>
            <w:tcMar>
              <w:top w:w="0" w:type="dxa"/>
              <w:left w:w="100" w:type="dxa"/>
              <w:bottom w:w="0" w:type="dxa"/>
              <w:right w:w="100" w:type="dxa"/>
            </w:tcMar>
          </w:tcPr>
          <w:p w14:paraId="242CEEA4" w14:textId="77777777" w:rsidR="00B169CF" w:rsidRDefault="00F2225F" w:rsidP="005241B5">
            <w:pPr>
              <w:spacing w:line="360" w:lineRule="auto"/>
              <w:jc w:val="both"/>
              <w:rPr>
                <w:color w:val="212121"/>
                <w:sz w:val="18"/>
                <w:szCs w:val="18"/>
                <w:highlight w:val="white"/>
              </w:rPr>
            </w:pPr>
            <w:r>
              <w:rPr>
                <w:color w:val="212121"/>
                <w:sz w:val="18"/>
                <w:szCs w:val="18"/>
                <w:highlight w:val="white"/>
              </w:rPr>
              <w:t>NETHERLANDS</w:t>
            </w:r>
          </w:p>
        </w:tc>
      </w:tr>
      <w:tr w:rsidR="00B169CF" w14:paraId="23AF157D" w14:textId="77777777">
        <w:trPr>
          <w:trHeight w:val="1515"/>
        </w:trPr>
        <w:tc>
          <w:tcPr>
            <w:tcW w:w="1440" w:type="dxa"/>
            <w:tcBorders>
              <w:bottom w:val="single" w:sz="8" w:space="0" w:color="000000"/>
              <w:right w:val="single" w:sz="8" w:space="0" w:color="000000"/>
            </w:tcBorders>
          </w:tcPr>
          <w:p w14:paraId="27681982" w14:textId="77777777" w:rsidR="00B169CF" w:rsidRDefault="00B169CF" w:rsidP="005241B5">
            <w:pPr>
              <w:numPr>
                <w:ilvl w:val="0"/>
                <w:numId w:val="3"/>
              </w:numPr>
              <w:pBdr>
                <w:top w:val="nil"/>
                <w:left w:val="nil"/>
                <w:bottom w:val="nil"/>
                <w:right w:val="nil"/>
                <w:between w:val="nil"/>
              </w:pBdr>
              <w:spacing w:line="360" w:lineRule="auto"/>
              <w:jc w:val="both"/>
              <w:rPr>
                <w:color w:val="222222"/>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5FA74ABE" w14:textId="77777777" w:rsidR="00B169CF" w:rsidRDefault="00F2225F" w:rsidP="005241B5">
            <w:pPr>
              <w:spacing w:line="360" w:lineRule="auto"/>
              <w:jc w:val="both"/>
              <w:rPr>
                <w:color w:val="222222"/>
                <w:sz w:val="18"/>
                <w:szCs w:val="18"/>
              </w:rPr>
            </w:pPr>
            <w:r>
              <w:rPr>
                <w:color w:val="222222"/>
                <w:sz w:val="18"/>
                <w:szCs w:val="18"/>
              </w:rPr>
              <w:t>Irina Ruiz Figueroa</w:t>
            </w:r>
          </w:p>
        </w:tc>
        <w:tc>
          <w:tcPr>
            <w:tcW w:w="2340" w:type="dxa"/>
            <w:tcBorders>
              <w:bottom w:val="single" w:sz="8" w:space="0" w:color="000000"/>
              <w:right w:val="single" w:sz="8" w:space="0" w:color="000000"/>
            </w:tcBorders>
            <w:tcMar>
              <w:top w:w="0" w:type="dxa"/>
              <w:left w:w="100" w:type="dxa"/>
              <w:bottom w:w="0" w:type="dxa"/>
              <w:right w:w="100" w:type="dxa"/>
            </w:tcMar>
          </w:tcPr>
          <w:p w14:paraId="2FEB55E8" w14:textId="77777777" w:rsidR="00B169CF" w:rsidRDefault="00F2225F" w:rsidP="005241B5">
            <w:pPr>
              <w:spacing w:line="360" w:lineRule="auto"/>
              <w:jc w:val="both"/>
              <w:rPr>
                <w:color w:val="222222"/>
                <w:sz w:val="18"/>
                <w:szCs w:val="18"/>
              </w:rPr>
            </w:pPr>
            <w:r>
              <w:rPr>
                <w:color w:val="222222"/>
                <w:sz w:val="18"/>
                <w:szCs w:val="18"/>
              </w:rPr>
              <w:t>info@acampadoc.com</w:t>
            </w:r>
          </w:p>
        </w:tc>
        <w:tc>
          <w:tcPr>
            <w:tcW w:w="2880" w:type="dxa"/>
            <w:tcBorders>
              <w:bottom w:val="single" w:sz="8" w:space="0" w:color="000000"/>
              <w:right w:val="single" w:sz="8" w:space="0" w:color="000000"/>
            </w:tcBorders>
            <w:tcMar>
              <w:top w:w="0" w:type="dxa"/>
              <w:left w:w="100" w:type="dxa"/>
              <w:bottom w:w="0" w:type="dxa"/>
              <w:right w:w="100" w:type="dxa"/>
            </w:tcMar>
          </w:tcPr>
          <w:p w14:paraId="724B7AEC" w14:textId="77777777" w:rsidR="00B169CF" w:rsidRDefault="00F2225F" w:rsidP="005241B5">
            <w:pPr>
              <w:spacing w:line="360" w:lineRule="auto"/>
              <w:jc w:val="both"/>
              <w:rPr>
                <w:color w:val="9FADB6"/>
                <w:sz w:val="18"/>
                <w:szCs w:val="18"/>
                <w:highlight w:val="white"/>
              </w:rPr>
            </w:pPr>
            <w:r>
              <w:rPr>
                <w:b/>
                <w:color w:val="212121"/>
                <w:sz w:val="18"/>
                <w:szCs w:val="18"/>
                <w:highlight w:val="white"/>
              </w:rPr>
              <w:t>Fundación INDICRI</w:t>
            </w:r>
            <w:r>
              <w:rPr>
                <w:b/>
                <w:color w:val="212121"/>
                <w:sz w:val="18"/>
                <w:szCs w:val="18"/>
                <w:highlight w:val="white"/>
              </w:rPr>
              <w:br/>
            </w:r>
            <w:r>
              <w:rPr>
                <w:color w:val="212121"/>
                <w:sz w:val="18"/>
                <w:szCs w:val="18"/>
                <w:highlight w:val="white"/>
              </w:rPr>
              <w:t xml:space="preserve">Calle Rufina, #1017 </w:t>
            </w:r>
            <w:r>
              <w:rPr>
                <w:color w:val="212121"/>
                <w:sz w:val="18"/>
                <w:szCs w:val="18"/>
                <w:highlight w:val="white"/>
              </w:rPr>
              <w:br/>
              <w:t>0739 La Villa de Los Santos</w:t>
            </w:r>
            <w:r>
              <w:rPr>
                <w:color w:val="212121"/>
                <w:sz w:val="18"/>
                <w:szCs w:val="18"/>
              </w:rPr>
              <w:t xml:space="preserve">, </w:t>
            </w:r>
            <w:r>
              <w:rPr>
                <w:color w:val="212121"/>
                <w:sz w:val="18"/>
                <w:szCs w:val="18"/>
                <w:highlight w:val="white"/>
              </w:rPr>
              <w:t>PANAMÁ</w:t>
            </w:r>
            <w:r>
              <w:rPr>
                <w:color w:val="212121"/>
                <w:sz w:val="18"/>
                <w:szCs w:val="18"/>
                <w:highlight w:val="white"/>
              </w:rPr>
              <w:br/>
            </w:r>
            <w:r>
              <w:rPr>
                <w:color w:val="9FADB6"/>
                <w:sz w:val="18"/>
                <w:szCs w:val="18"/>
                <w:highlight w:val="white"/>
              </w:rPr>
              <w:t>www.indicri.org</w:t>
            </w:r>
            <w:r>
              <w:rPr>
                <w:color w:val="9FADB6"/>
                <w:sz w:val="18"/>
                <w:szCs w:val="18"/>
                <w:highlight w:val="white"/>
              </w:rPr>
              <w:br/>
              <w:t>Tel.:</w:t>
            </w:r>
            <w:r>
              <w:rPr>
                <w:color w:val="9FADB6"/>
                <w:sz w:val="18"/>
                <w:szCs w:val="18"/>
                <w:highlight w:val="white"/>
              </w:rPr>
              <w:t xml:space="preserve"> +507 6210 3128</w:t>
            </w:r>
          </w:p>
        </w:tc>
        <w:tc>
          <w:tcPr>
            <w:tcW w:w="1440" w:type="dxa"/>
            <w:tcBorders>
              <w:bottom w:val="single" w:sz="8" w:space="0" w:color="000000"/>
              <w:right w:val="single" w:sz="8" w:space="0" w:color="000000"/>
            </w:tcBorders>
            <w:tcMar>
              <w:top w:w="0" w:type="dxa"/>
              <w:left w:w="100" w:type="dxa"/>
              <w:bottom w:w="0" w:type="dxa"/>
              <w:right w:w="100" w:type="dxa"/>
            </w:tcMar>
          </w:tcPr>
          <w:p w14:paraId="54B7A12D" w14:textId="77777777" w:rsidR="00B169CF" w:rsidRDefault="00F2225F" w:rsidP="005241B5">
            <w:pPr>
              <w:spacing w:line="360" w:lineRule="auto"/>
              <w:jc w:val="both"/>
              <w:rPr>
                <w:color w:val="212121"/>
                <w:sz w:val="18"/>
                <w:szCs w:val="18"/>
                <w:highlight w:val="white"/>
              </w:rPr>
            </w:pPr>
            <w:r>
              <w:rPr>
                <w:color w:val="212121"/>
                <w:sz w:val="18"/>
                <w:szCs w:val="18"/>
                <w:highlight w:val="white"/>
              </w:rPr>
              <w:t>PANAMA</w:t>
            </w:r>
          </w:p>
        </w:tc>
      </w:tr>
      <w:tr w:rsidR="00B169CF" w14:paraId="17661A8E" w14:textId="77777777">
        <w:trPr>
          <w:trHeight w:val="2115"/>
        </w:trPr>
        <w:tc>
          <w:tcPr>
            <w:tcW w:w="1440" w:type="dxa"/>
            <w:tcBorders>
              <w:bottom w:val="single" w:sz="8" w:space="0" w:color="000000"/>
              <w:right w:val="single" w:sz="8" w:space="0" w:color="000000"/>
            </w:tcBorders>
          </w:tcPr>
          <w:p w14:paraId="0ED82398" w14:textId="77777777" w:rsidR="00B169CF" w:rsidRDefault="00B169CF" w:rsidP="005241B5">
            <w:pPr>
              <w:numPr>
                <w:ilvl w:val="0"/>
                <w:numId w:val="3"/>
              </w:numPr>
              <w:pBdr>
                <w:top w:val="nil"/>
                <w:left w:val="nil"/>
                <w:bottom w:val="nil"/>
                <w:right w:val="nil"/>
                <w:between w:val="nil"/>
              </w:pBdr>
              <w:spacing w:line="360" w:lineRule="auto"/>
              <w:jc w:val="both"/>
              <w:rPr>
                <w:color w:val="676767"/>
                <w:sz w:val="18"/>
                <w:szCs w:val="18"/>
                <w:highlight w:val="white"/>
              </w:rPr>
            </w:pPr>
          </w:p>
        </w:tc>
        <w:tc>
          <w:tcPr>
            <w:tcW w:w="1800" w:type="dxa"/>
            <w:tcBorders>
              <w:bottom w:val="single" w:sz="8" w:space="0" w:color="000000"/>
              <w:right w:val="single" w:sz="8" w:space="0" w:color="000000"/>
            </w:tcBorders>
            <w:tcMar>
              <w:top w:w="0" w:type="dxa"/>
              <w:left w:w="100" w:type="dxa"/>
              <w:bottom w:w="0" w:type="dxa"/>
              <w:right w:w="100" w:type="dxa"/>
            </w:tcMar>
          </w:tcPr>
          <w:p w14:paraId="14DA4720" w14:textId="77777777" w:rsidR="00B169CF" w:rsidRDefault="00F2225F" w:rsidP="005241B5">
            <w:pPr>
              <w:spacing w:line="360" w:lineRule="auto"/>
              <w:jc w:val="both"/>
              <w:rPr>
                <w:color w:val="676767"/>
                <w:sz w:val="18"/>
                <w:szCs w:val="18"/>
                <w:highlight w:val="white"/>
              </w:rPr>
            </w:pPr>
            <w:r>
              <w:rPr>
                <w:color w:val="676767"/>
                <w:sz w:val="18"/>
                <w:szCs w:val="18"/>
                <w:highlight w:val="white"/>
              </w:rPr>
              <w:t xml:space="preserve">Mrs Hanhee HAHM </w:t>
            </w:r>
          </w:p>
        </w:tc>
        <w:tc>
          <w:tcPr>
            <w:tcW w:w="2340" w:type="dxa"/>
            <w:tcBorders>
              <w:bottom w:val="single" w:sz="8" w:space="0" w:color="000000"/>
              <w:right w:val="single" w:sz="8" w:space="0" w:color="000000"/>
            </w:tcBorders>
            <w:tcMar>
              <w:top w:w="0" w:type="dxa"/>
              <w:left w:w="100" w:type="dxa"/>
              <w:bottom w:w="0" w:type="dxa"/>
              <w:right w:w="100" w:type="dxa"/>
            </w:tcMar>
          </w:tcPr>
          <w:p w14:paraId="14E7665A" w14:textId="77777777" w:rsidR="00B169CF" w:rsidRDefault="00F2225F" w:rsidP="005241B5">
            <w:pPr>
              <w:spacing w:line="360" w:lineRule="auto"/>
              <w:jc w:val="both"/>
              <w:rPr>
                <w:color w:val="222222"/>
                <w:sz w:val="18"/>
                <w:szCs w:val="18"/>
              </w:rPr>
            </w:pPr>
            <w:r>
              <w:rPr>
                <w:color w:val="222222"/>
                <w:sz w:val="18"/>
                <w:szCs w:val="18"/>
              </w:rPr>
              <w:t>hanheeh@jbnu.ac.kr</w:t>
            </w:r>
            <w:r>
              <w:rPr>
                <w:color w:val="222222"/>
                <w:sz w:val="18"/>
                <w:szCs w:val="18"/>
              </w:rPr>
              <w:br/>
            </w:r>
            <w:r>
              <w:rPr>
                <w:color w:val="222222"/>
                <w:sz w:val="18"/>
                <w:szCs w:val="18"/>
              </w:rPr>
              <w:br/>
            </w:r>
          </w:p>
        </w:tc>
        <w:tc>
          <w:tcPr>
            <w:tcW w:w="2880" w:type="dxa"/>
            <w:tcBorders>
              <w:bottom w:val="single" w:sz="8" w:space="0" w:color="000000"/>
              <w:right w:val="single" w:sz="8" w:space="0" w:color="000000"/>
            </w:tcBorders>
            <w:tcMar>
              <w:top w:w="0" w:type="dxa"/>
              <w:left w:w="100" w:type="dxa"/>
              <w:bottom w:w="0" w:type="dxa"/>
              <w:right w:w="100" w:type="dxa"/>
            </w:tcMar>
          </w:tcPr>
          <w:p w14:paraId="0C4E485D" w14:textId="77777777" w:rsidR="00B169CF" w:rsidRDefault="00F2225F" w:rsidP="005241B5">
            <w:pPr>
              <w:spacing w:line="360" w:lineRule="auto"/>
              <w:jc w:val="both"/>
              <w:rPr>
                <w:color w:val="9FADB6"/>
                <w:sz w:val="18"/>
                <w:szCs w:val="18"/>
                <w:highlight w:val="white"/>
              </w:rPr>
            </w:pPr>
            <w:r>
              <w:rPr>
                <w:color w:val="212121"/>
                <w:sz w:val="18"/>
                <w:szCs w:val="18"/>
                <w:highlight w:val="white"/>
              </w:rPr>
              <w:t>The Center for Intangible Culture Studies - CICS [en]</w:t>
            </w:r>
            <w:r>
              <w:rPr>
                <w:color w:val="212121"/>
                <w:sz w:val="18"/>
                <w:szCs w:val="18"/>
              </w:rPr>
              <w:t xml:space="preserve">, </w:t>
            </w:r>
            <w:r>
              <w:rPr>
                <w:color w:val="212121"/>
                <w:sz w:val="18"/>
                <w:szCs w:val="18"/>
                <w:highlight w:val="white"/>
              </w:rPr>
              <w:t>285, Gwonsamdeuk-ro</w:t>
            </w:r>
            <w:r>
              <w:rPr>
                <w:color w:val="212121"/>
                <w:sz w:val="18"/>
                <w:szCs w:val="18"/>
                <w:highlight w:val="white"/>
              </w:rPr>
              <w:br/>
              <w:t>Dukjin-gu,</w:t>
            </w:r>
            <w:r>
              <w:rPr>
                <w:color w:val="212121"/>
                <w:sz w:val="18"/>
                <w:szCs w:val="18"/>
              </w:rPr>
              <w:t xml:space="preserve"> </w:t>
            </w:r>
            <w:r>
              <w:rPr>
                <w:color w:val="212121"/>
                <w:sz w:val="18"/>
                <w:szCs w:val="18"/>
                <w:highlight w:val="white"/>
              </w:rPr>
              <w:t>Jeonju-si</w:t>
            </w:r>
            <w:r>
              <w:rPr>
                <w:color w:val="212121"/>
                <w:sz w:val="18"/>
                <w:szCs w:val="18"/>
              </w:rPr>
              <w:t xml:space="preserve">, </w:t>
            </w:r>
            <w:r>
              <w:rPr>
                <w:color w:val="212121"/>
                <w:sz w:val="18"/>
                <w:szCs w:val="18"/>
                <w:highlight w:val="white"/>
              </w:rPr>
              <w:t>Jeonbuk</w:t>
            </w:r>
            <w:r>
              <w:rPr>
                <w:color w:val="212121"/>
                <w:sz w:val="18"/>
                <w:szCs w:val="18"/>
              </w:rPr>
              <w:t xml:space="preserve">, </w:t>
            </w:r>
            <w:r>
              <w:rPr>
                <w:color w:val="212121"/>
                <w:sz w:val="18"/>
                <w:szCs w:val="18"/>
                <w:highlight w:val="white"/>
              </w:rPr>
              <w:t>REPUBLIC OF KOREA</w:t>
            </w:r>
            <w:r>
              <w:rPr>
                <w:color w:val="212121"/>
                <w:sz w:val="18"/>
                <w:szCs w:val="18"/>
                <w:highlight w:val="white"/>
              </w:rPr>
              <w:br/>
            </w:r>
            <w:r>
              <w:rPr>
                <w:color w:val="9FADB6"/>
                <w:sz w:val="18"/>
                <w:szCs w:val="18"/>
                <w:highlight w:val="white"/>
              </w:rPr>
              <w:t xml:space="preserve">URL: </w:t>
            </w:r>
            <w:hyperlink r:id="rId19">
              <w:r>
                <w:rPr>
                  <w:color w:val="9FADB6"/>
                  <w:sz w:val="18"/>
                  <w:szCs w:val="18"/>
                  <w:highlight w:val="white"/>
                  <w:u w:val="single"/>
                </w:rPr>
                <w:t>http://www.ichpedia.</w:t>
              </w:r>
              <w:r>
                <w:rPr>
                  <w:color w:val="9FADB6"/>
                  <w:sz w:val="18"/>
                  <w:szCs w:val="18"/>
                  <w:highlight w:val="white"/>
                  <w:u w:val="single"/>
                </w:rPr>
                <w:t>org</w:t>
              </w:r>
            </w:hyperlink>
            <w:r>
              <w:rPr>
                <w:color w:val="9FADB6"/>
                <w:sz w:val="18"/>
                <w:szCs w:val="18"/>
                <w:highlight w:val="white"/>
              </w:rPr>
              <w:t xml:space="preserve"> </w:t>
            </w:r>
            <w:r>
              <w:rPr>
                <w:color w:val="9FADB6"/>
                <w:sz w:val="18"/>
                <w:szCs w:val="18"/>
                <w:highlight w:val="white"/>
              </w:rPr>
              <w:br/>
              <w:t xml:space="preserve">URL: </w:t>
            </w:r>
            <w:hyperlink r:id="rId20">
              <w:r>
                <w:rPr>
                  <w:color w:val="9FADB6"/>
                  <w:sz w:val="18"/>
                  <w:szCs w:val="18"/>
                  <w:highlight w:val="white"/>
                  <w:u w:val="single"/>
                </w:rPr>
                <w:t>http://www.minjung20.org</w:t>
              </w:r>
            </w:hyperlink>
            <w:r>
              <w:rPr>
                <w:color w:val="9FADB6"/>
                <w:sz w:val="18"/>
                <w:szCs w:val="18"/>
                <w:highlight w:val="white"/>
              </w:rPr>
              <w:t xml:space="preserve"> </w:t>
            </w:r>
            <w:r>
              <w:rPr>
                <w:color w:val="9FADB6"/>
                <w:sz w:val="18"/>
                <w:szCs w:val="18"/>
                <w:highlight w:val="white"/>
              </w:rPr>
              <w:br/>
              <w:t>Tel.: +82 632774098</w:t>
            </w:r>
          </w:p>
        </w:tc>
        <w:tc>
          <w:tcPr>
            <w:tcW w:w="1440" w:type="dxa"/>
            <w:tcBorders>
              <w:bottom w:val="single" w:sz="8" w:space="0" w:color="000000"/>
              <w:right w:val="single" w:sz="8" w:space="0" w:color="000000"/>
            </w:tcBorders>
            <w:tcMar>
              <w:top w:w="0" w:type="dxa"/>
              <w:left w:w="100" w:type="dxa"/>
              <w:bottom w:w="0" w:type="dxa"/>
              <w:right w:w="100" w:type="dxa"/>
            </w:tcMar>
          </w:tcPr>
          <w:p w14:paraId="323ADE12" w14:textId="77777777" w:rsidR="00B169CF" w:rsidRDefault="00F2225F" w:rsidP="005241B5">
            <w:pPr>
              <w:spacing w:line="360" w:lineRule="auto"/>
              <w:jc w:val="both"/>
              <w:rPr>
                <w:color w:val="212121"/>
                <w:sz w:val="18"/>
                <w:szCs w:val="18"/>
                <w:highlight w:val="white"/>
              </w:rPr>
            </w:pPr>
            <w:r>
              <w:rPr>
                <w:color w:val="212121"/>
                <w:sz w:val="18"/>
                <w:szCs w:val="18"/>
                <w:highlight w:val="white"/>
              </w:rPr>
              <w:t>REPUBLIC OF KOREA</w:t>
            </w:r>
            <w:r>
              <w:rPr>
                <w:color w:val="212121"/>
                <w:sz w:val="18"/>
                <w:szCs w:val="18"/>
                <w:highlight w:val="white"/>
              </w:rPr>
              <w:br/>
            </w:r>
            <w:r>
              <w:rPr>
                <w:color w:val="212121"/>
                <w:sz w:val="18"/>
                <w:szCs w:val="18"/>
                <w:highlight w:val="white"/>
              </w:rPr>
              <w:br/>
            </w:r>
          </w:p>
        </w:tc>
      </w:tr>
      <w:tr w:rsidR="00B169CF" w14:paraId="5F25D7B8" w14:textId="77777777">
        <w:trPr>
          <w:trHeight w:val="1815"/>
        </w:trPr>
        <w:tc>
          <w:tcPr>
            <w:tcW w:w="1440" w:type="dxa"/>
            <w:tcBorders>
              <w:bottom w:val="single" w:sz="8" w:space="0" w:color="000000"/>
              <w:right w:val="single" w:sz="8" w:space="0" w:color="000000"/>
            </w:tcBorders>
          </w:tcPr>
          <w:p w14:paraId="43156E09" w14:textId="77777777" w:rsidR="00B169CF" w:rsidRDefault="00B169CF" w:rsidP="005241B5">
            <w:pPr>
              <w:numPr>
                <w:ilvl w:val="0"/>
                <w:numId w:val="3"/>
              </w:numPr>
              <w:pBdr>
                <w:top w:val="nil"/>
                <w:left w:val="nil"/>
                <w:bottom w:val="nil"/>
                <w:right w:val="nil"/>
                <w:between w:val="nil"/>
              </w:pBdr>
              <w:spacing w:line="360" w:lineRule="auto"/>
              <w:jc w:val="both"/>
              <w:rPr>
                <w:color w:val="222222"/>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282B2ECE" w14:textId="77777777" w:rsidR="00B169CF" w:rsidRPr="00CE07A1" w:rsidRDefault="00F2225F" w:rsidP="005241B5">
            <w:pPr>
              <w:spacing w:line="360" w:lineRule="auto"/>
              <w:jc w:val="both"/>
              <w:rPr>
                <w:color w:val="222222"/>
                <w:sz w:val="18"/>
                <w:szCs w:val="18"/>
                <w:lang w:val="en-US"/>
              </w:rPr>
            </w:pPr>
            <w:r w:rsidRPr="00CE07A1">
              <w:rPr>
                <w:color w:val="222222"/>
                <w:sz w:val="18"/>
                <w:szCs w:val="18"/>
                <w:lang w:val="en-US"/>
              </w:rPr>
              <w:t xml:space="preserve">Barbra </w:t>
            </w:r>
            <w:proofErr w:type="spellStart"/>
            <w:r w:rsidRPr="00CE07A1">
              <w:rPr>
                <w:color w:val="222222"/>
                <w:sz w:val="18"/>
                <w:szCs w:val="18"/>
                <w:lang w:val="en-US"/>
              </w:rPr>
              <w:t>Babweteera</w:t>
            </w:r>
            <w:proofErr w:type="spellEnd"/>
            <w:r w:rsidRPr="00CE07A1">
              <w:rPr>
                <w:color w:val="222222"/>
                <w:sz w:val="18"/>
                <w:szCs w:val="18"/>
                <w:lang w:val="en-US"/>
              </w:rPr>
              <w:t xml:space="preserve"> </w:t>
            </w:r>
            <w:r w:rsidRPr="00CE07A1">
              <w:rPr>
                <w:color w:val="222222"/>
                <w:sz w:val="18"/>
                <w:szCs w:val="18"/>
                <w:lang w:val="en-US"/>
              </w:rPr>
              <w:br/>
              <w:t>&lt;barbrababweteera@gmail.com&gt;</w:t>
            </w:r>
          </w:p>
          <w:p w14:paraId="1BAF5F04" w14:textId="77777777" w:rsidR="00B169CF" w:rsidRDefault="00F2225F" w:rsidP="005241B5">
            <w:pPr>
              <w:spacing w:line="360" w:lineRule="auto"/>
              <w:jc w:val="both"/>
              <w:rPr>
                <w:color w:val="222222"/>
                <w:sz w:val="18"/>
                <w:szCs w:val="18"/>
              </w:rPr>
            </w:pPr>
            <w:r>
              <w:rPr>
                <w:color w:val="222222"/>
                <w:sz w:val="18"/>
                <w:szCs w:val="18"/>
              </w:rPr>
              <w:t>Barbra Babweteera</w:t>
            </w:r>
          </w:p>
        </w:tc>
        <w:tc>
          <w:tcPr>
            <w:tcW w:w="2340" w:type="dxa"/>
            <w:tcBorders>
              <w:bottom w:val="single" w:sz="8" w:space="0" w:color="000000"/>
              <w:right w:val="single" w:sz="8" w:space="0" w:color="000000"/>
            </w:tcBorders>
            <w:tcMar>
              <w:top w:w="0" w:type="dxa"/>
              <w:left w:w="100" w:type="dxa"/>
              <w:bottom w:w="0" w:type="dxa"/>
              <w:right w:w="100" w:type="dxa"/>
            </w:tcMar>
          </w:tcPr>
          <w:p w14:paraId="31DCEF8D" w14:textId="77777777" w:rsidR="00B169CF" w:rsidRDefault="00F2225F" w:rsidP="005241B5">
            <w:pPr>
              <w:spacing w:line="360" w:lineRule="auto"/>
              <w:jc w:val="both"/>
              <w:rPr>
                <w:color w:val="222222"/>
                <w:sz w:val="18"/>
                <w:szCs w:val="18"/>
              </w:rPr>
            </w:pPr>
            <w:r>
              <w:rPr>
                <w:color w:val="222222"/>
                <w:sz w:val="18"/>
                <w:szCs w:val="18"/>
              </w:rPr>
              <w:t>ccfu@crossculturalfoundation.or.ug</w:t>
            </w:r>
          </w:p>
          <w:p w14:paraId="03DEB890" w14:textId="77777777" w:rsidR="00B169CF" w:rsidRDefault="00F2225F" w:rsidP="005241B5">
            <w:pPr>
              <w:spacing w:line="360" w:lineRule="auto"/>
              <w:jc w:val="both"/>
              <w:rPr>
                <w:color w:val="222222"/>
                <w:sz w:val="18"/>
                <w:szCs w:val="18"/>
              </w:rPr>
            </w:pPr>
            <w:r>
              <w:rPr>
                <w:color w:val="222222"/>
                <w:sz w:val="18"/>
                <w:szCs w:val="18"/>
              </w:rPr>
              <w:t>barbrababweteera@gmail.com</w:t>
            </w:r>
          </w:p>
        </w:tc>
        <w:tc>
          <w:tcPr>
            <w:tcW w:w="2880" w:type="dxa"/>
            <w:tcBorders>
              <w:bottom w:val="single" w:sz="8" w:space="0" w:color="000000"/>
              <w:right w:val="single" w:sz="8" w:space="0" w:color="000000"/>
            </w:tcBorders>
            <w:tcMar>
              <w:top w:w="0" w:type="dxa"/>
              <w:left w:w="100" w:type="dxa"/>
              <w:bottom w:w="0" w:type="dxa"/>
              <w:right w:w="100" w:type="dxa"/>
            </w:tcMar>
          </w:tcPr>
          <w:p w14:paraId="125B129B" w14:textId="77777777" w:rsidR="00B169CF" w:rsidRDefault="00F2225F" w:rsidP="005241B5">
            <w:pPr>
              <w:spacing w:line="360" w:lineRule="auto"/>
              <w:jc w:val="both"/>
              <w:rPr>
                <w:color w:val="9FADB6"/>
                <w:sz w:val="18"/>
                <w:szCs w:val="18"/>
                <w:highlight w:val="white"/>
              </w:rPr>
            </w:pPr>
            <w:r w:rsidRPr="00CE07A1">
              <w:rPr>
                <w:b/>
                <w:color w:val="212121"/>
                <w:sz w:val="18"/>
                <w:szCs w:val="18"/>
                <w:highlight w:val="white"/>
                <w:lang w:val="en-US"/>
              </w:rPr>
              <w:t xml:space="preserve">The </w:t>
            </w:r>
            <w:r w:rsidRPr="00CE07A1">
              <w:rPr>
                <w:b/>
                <w:color w:val="212121"/>
                <w:sz w:val="18"/>
                <w:szCs w:val="18"/>
                <w:highlight w:val="white"/>
                <w:lang w:val="en-US"/>
              </w:rPr>
              <w:t>Cross-Cultural Foundation of Uganda - CCFU</w:t>
            </w:r>
            <w:r w:rsidRPr="00CE07A1">
              <w:rPr>
                <w:b/>
                <w:color w:val="212121"/>
                <w:sz w:val="18"/>
                <w:szCs w:val="18"/>
                <w:highlight w:val="white"/>
                <w:lang w:val="en-US"/>
              </w:rPr>
              <w:br/>
            </w:r>
            <w:r w:rsidRPr="00CE07A1">
              <w:rPr>
                <w:color w:val="212121"/>
                <w:sz w:val="18"/>
                <w:szCs w:val="18"/>
                <w:highlight w:val="white"/>
                <w:lang w:val="en-US"/>
              </w:rPr>
              <w:t>Makerere Hill</w:t>
            </w:r>
            <w:r w:rsidRPr="00CE07A1">
              <w:rPr>
                <w:color w:val="212121"/>
                <w:sz w:val="18"/>
                <w:szCs w:val="18"/>
                <w:lang w:val="en-US"/>
              </w:rPr>
              <w:t xml:space="preserve">, </w:t>
            </w:r>
            <w:r w:rsidRPr="00CE07A1">
              <w:rPr>
                <w:color w:val="212121"/>
                <w:sz w:val="18"/>
                <w:szCs w:val="18"/>
                <w:highlight w:val="white"/>
                <w:lang w:val="en-US"/>
              </w:rPr>
              <w:t>off Batavia Road</w:t>
            </w:r>
            <w:r w:rsidRPr="00CE07A1">
              <w:rPr>
                <w:color w:val="212121"/>
                <w:sz w:val="18"/>
                <w:szCs w:val="18"/>
                <w:highlight w:val="white"/>
                <w:lang w:val="en-US"/>
              </w:rPr>
              <w:br/>
              <w:t>P.O. Box 25517</w:t>
            </w:r>
            <w:r w:rsidRPr="00CE07A1">
              <w:rPr>
                <w:color w:val="212121"/>
                <w:sz w:val="18"/>
                <w:szCs w:val="18"/>
                <w:lang w:val="en-US"/>
              </w:rPr>
              <w:t xml:space="preserve">. </w:t>
            </w:r>
            <w:r>
              <w:rPr>
                <w:color w:val="212121"/>
                <w:sz w:val="18"/>
                <w:szCs w:val="18"/>
                <w:highlight w:val="white"/>
              </w:rPr>
              <w:t>Kampala</w:t>
            </w:r>
            <w:r>
              <w:rPr>
                <w:color w:val="212121"/>
                <w:sz w:val="18"/>
                <w:szCs w:val="18"/>
              </w:rPr>
              <w:t xml:space="preserve">, </w:t>
            </w:r>
            <w:r>
              <w:rPr>
                <w:color w:val="212121"/>
                <w:sz w:val="18"/>
                <w:szCs w:val="18"/>
                <w:highlight w:val="white"/>
              </w:rPr>
              <w:t>UGANDA</w:t>
            </w:r>
            <w:r>
              <w:rPr>
                <w:color w:val="212121"/>
                <w:sz w:val="18"/>
                <w:szCs w:val="18"/>
                <w:highlight w:val="white"/>
              </w:rPr>
              <w:br/>
            </w:r>
            <w:r>
              <w:rPr>
                <w:color w:val="9FADB6"/>
                <w:sz w:val="18"/>
                <w:szCs w:val="18"/>
                <w:highlight w:val="white"/>
              </w:rPr>
              <w:t xml:space="preserve">URL: </w:t>
            </w:r>
            <w:hyperlink r:id="rId21">
              <w:r>
                <w:rPr>
                  <w:color w:val="9FADB6"/>
                  <w:sz w:val="18"/>
                  <w:szCs w:val="18"/>
                  <w:highlight w:val="white"/>
                  <w:u w:val="single"/>
                </w:rPr>
                <w:t>http://www.crossculturalfoundation.or.ug</w:t>
              </w:r>
            </w:hyperlink>
            <w:r>
              <w:rPr>
                <w:color w:val="9FADB6"/>
                <w:sz w:val="18"/>
                <w:szCs w:val="18"/>
                <w:highlight w:val="white"/>
              </w:rPr>
              <w:t xml:space="preserve"> Tel.: +256 393 294 675/7</w:t>
            </w:r>
          </w:p>
        </w:tc>
        <w:tc>
          <w:tcPr>
            <w:tcW w:w="1440" w:type="dxa"/>
            <w:tcBorders>
              <w:bottom w:val="single" w:sz="8" w:space="0" w:color="000000"/>
              <w:right w:val="single" w:sz="8" w:space="0" w:color="000000"/>
            </w:tcBorders>
            <w:tcMar>
              <w:top w:w="0" w:type="dxa"/>
              <w:left w:w="100" w:type="dxa"/>
              <w:bottom w:w="0" w:type="dxa"/>
              <w:right w:w="100" w:type="dxa"/>
            </w:tcMar>
          </w:tcPr>
          <w:p w14:paraId="4AE570D1" w14:textId="77777777" w:rsidR="00B169CF" w:rsidRDefault="00F2225F" w:rsidP="005241B5">
            <w:pPr>
              <w:spacing w:line="360" w:lineRule="auto"/>
              <w:jc w:val="both"/>
              <w:rPr>
                <w:color w:val="212121"/>
                <w:sz w:val="18"/>
                <w:szCs w:val="18"/>
                <w:highlight w:val="white"/>
              </w:rPr>
            </w:pPr>
            <w:r>
              <w:rPr>
                <w:color w:val="212121"/>
                <w:sz w:val="18"/>
                <w:szCs w:val="18"/>
                <w:highlight w:val="white"/>
              </w:rPr>
              <w:t>UGANDA</w:t>
            </w:r>
            <w:r>
              <w:rPr>
                <w:color w:val="212121"/>
                <w:sz w:val="18"/>
                <w:szCs w:val="18"/>
                <w:highlight w:val="white"/>
              </w:rPr>
              <w:br/>
            </w:r>
            <w:r>
              <w:rPr>
                <w:color w:val="212121"/>
                <w:sz w:val="18"/>
                <w:szCs w:val="18"/>
                <w:highlight w:val="white"/>
              </w:rPr>
              <w:br/>
            </w:r>
          </w:p>
        </w:tc>
      </w:tr>
    </w:tbl>
    <w:p w14:paraId="49D186DC" w14:textId="77777777" w:rsidR="00B169CF" w:rsidRDefault="00B169CF" w:rsidP="005241B5">
      <w:pPr>
        <w:spacing w:line="360" w:lineRule="auto"/>
        <w:jc w:val="both"/>
        <w:rPr>
          <w:rFonts w:ascii="Quattrocento Sans" w:eastAsia="Quattrocento Sans" w:hAnsi="Quattrocento Sans" w:cs="Quattrocento Sans"/>
        </w:rPr>
      </w:pPr>
    </w:p>
    <w:p w14:paraId="062F77AC" w14:textId="77777777" w:rsidR="00B169CF" w:rsidRDefault="00B169CF" w:rsidP="005241B5">
      <w:pPr>
        <w:spacing w:line="360" w:lineRule="auto"/>
        <w:jc w:val="both"/>
        <w:rPr>
          <w:rFonts w:ascii="Quattrocento Sans" w:eastAsia="Quattrocento Sans" w:hAnsi="Quattrocento Sans" w:cs="Quattrocento Sans"/>
        </w:rPr>
      </w:pPr>
    </w:p>
    <w:sectPr w:rsidR="00B169CF">
      <w:footerReference w:type="even" r:id="rId22"/>
      <w:footerReference w:type="default" r:id="rId2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5D435" w14:textId="77777777" w:rsidR="00F2225F" w:rsidRDefault="00F2225F">
      <w:r>
        <w:separator/>
      </w:r>
    </w:p>
  </w:endnote>
  <w:endnote w:type="continuationSeparator" w:id="0">
    <w:p w14:paraId="42541788" w14:textId="77777777" w:rsidR="00F2225F" w:rsidRDefault="00F2225F">
      <w:r>
        <w:continuationSeparator/>
      </w:r>
    </w:p>
  </w:endnote>
  <w:endnote w:id="1">
    <w:p w14:paraId="19803143" w14:textId="77777777" w:rsidR="003B0A76" w:rsidRDefault="003B0A76">
      <w:pPr>
        <w:jc w:val="both"/>
        <w:rPr>
          <w:rFonts w:ascii="Quattrocento Sans" w:eastAsia="Quattrocento Sans" w:hAnsi="Quattrocento Sans" w:cs="Quattrocento Sans"/>
          <w:sz w:val="20"/>
          <w:szCs w:val="20"/>
        </w:rPr>
      </w:pPr>
      <w:r>
        <w:rPr>
          <w:rStyle w:val="af7"/>
        </w:rPr>
        <w:endnoteRef/>
      </w:r>
      <w:r>
        <w:rPr>
          <w:rFonts w:ascii="Quattrocento Sans" w:eastAsia="Quattrocento Sans" w:hAnsi="Quattrocento Sans" w:cs="Quattrocento Sans"/>
          <w:sz w:val="20"/>
          <w:szCs w:val="20"/>
        </w:rPr>
        <w:t xml:space="preserve"> </w:t>
      </w:r>
      <w:hyperlink r:id="rId1">
        <w:r>
          <w:rPr>
            <w:rFonts w:ascii="Quattrocento Sans" w:eastAsia="Quattrocento Sans" w:hAnsi="Quattrocento Sans" w:cs="Quattrocento Sans"/>
            <w:color w:val="1155CC"/>
            <w:sz w:val="20"/>
            <w:szCs w:val="20"/>
            <w:u w:val="single"/>
          </w:rPr>
          <w:t>https://www.ipcc.ch/sr15/chapter/glossary/</w:t>
        </w:r>
      </w:hyperlink>
    </w:p>
    <w:p w14:paraId="65EE941B" w14:textId="77777777" w:rsidR="003B0A76" w:rsidRDefault="003B0A76">
      <w:pPr>
        <w:rPr>
          <w:rFonts w:ascii="Quattrocento Sans" w:eastAsia="Quattrocento Sans" w:hAnsi="Quattrocento Sans" w:cs="Quattrocento Sans"/>
          <w:sz w:val="20"/>
          <w:szCs w:val="20"/>
        </w:rPr>
      </w:pPr>
    </w:p>
  </w:endnote>
  <w:endnote w:id="2">
    <w:p w14:paraId="0CB4B591" w14:textId="77777777" w:rsidR="003B0A76" w:rsidRPr="00CE07A1" w:rsidRDefault="003B0A76">
      <w:pPr>
        <w:jc w:val="both"/>
        <w:rPr>
          <w:rFonts w:ascii="Quattrocento Sans" w:eastAsia="Quattrocento Sans" w:hAnsi="Quattrocento Sans" w:cs="Quattrocento Sans"/>
          <w:sz w:val="20"/>
          <w:szCs w:val="20"/>
          <w:lang w:val="en-US"/>
        </w:rPr>
      </w:pPr>
      <w:r>
        <w:rPr>
          <w:rStyle w:val="af7"/>
        </w:rPr>
        <w:endnoteRef/>
      </w:r>
      <w:r w:rsidRPr="00CE07A1">
        <w:rPr>
          <w:rFonts w:ascii="Quattrocento Sans" w:eastAsia="Quattrocento Sans" w:hAnsi="Quattrocento Sans" w:cs="Quattrocento Sans"/>
          <w:sz w:val="20"/>
          <w:szCs w:val="20"/>
          <w:lang w:val="en-US"/>
        </w:rPr>
        <w:t xml:space="preserve"> ‘Local and Indigenous Knowledge’ encompasses a wide range of subjects, including but not limited to traditional ecological knowledge, agricultural practices, healthcare, resource management, navigation, and various aspects of cultural expression. It is characterized by its holistic nature, as it integrates social, cultural, economic, and environmental dimensions, offering a unique and sustainable approach to understanding and interacting with the world. This knowledge is often orally transmitted, with the wisdom of elders playing a crucial role in its preservation and transfer to younger generations. UNESCO recognizes the significance of Local and Indigenous Knowledge as a valuable resource for sustainable development, biodiversity conservation, climate change adaptation, and the promotion of cultural diversity. It is essential for maintaining the well-being of local and indigenous communities and for enriching the global understanding of the diverse ways in which humans relate to their surroundings.</w:t>
      </w:r>
    </w:p>
    <w:p w14:paraId="0BA6226B" w14:textId="77777777" w:rsidR="003B0A76" w:rsidRPr="00CE07A1" w:rsidRDefault="003B0A76">
      <w:pPr>
        <w:jc w:val="both"/>
        <w:rPr>
          <w:rFonts w:ascii="Quattrocento Sans" w:eastAsia="Quattrocento Sans" w:hAnsi="Quattrocento Sans" w:cs="Quattrocento Sans"/>
          <w:sz w:val="20"/>
          <w:szCs w:val="20"/>
          <w:lang w:val="en-US"/>
        </w:rPr>
      </w:pPr>
    </w:p>
  </w:endnote>
  <w:endnote w:id="3">
    <w:p w14:paraId="7F8312D2" w14:textId="77777777" w:rsidR="003B0A76" w:rsidRPr="00CE07A1" w:rsidRDefault="003B0A76">
      <w:pPr>
        <w:rPr>
          <w:rFonts w:ascii="Quattrocento Sans" w:eastAsia="Quattrocento Sans" w:hAnsi="Quattrocento Sans" w:cs="Quattrocento Sans"/>
          <w:sz w:val="20"/>
          <w:szCs w:val="20"/>
          <w:lang w:val="en-US"/>
        </w:rPr>
      </w:pPr>
      <w:r>
        <w:rPr>
          <w:rStyle w:val="af7"/>
        </w:rPr>
        <w:endnoteRef/>
      </w:r>
      <w:r w:rsidRPr="00CE07A1">
        <w:rPr>
          <w:rFonts w:ascii="Quattrocento Sans" w:eastAsia="Quattrocento Sans" w:hAnsi="Quattrocento Sans" w:cs="Quattrocento Sans"/>
          <w:sz w:val="20"/>
          <w:szCs w:val="20"/>
          <w:lang w:val="en-US"/>
        </w:rPr>
        <w:t xml:space="preserve"> (Fazey et al., 2006b)</w:t>
      </w:r>
    </w:p>
    <w:p w14:paraId="62760C15" w14:textId="77777777" w:rsidR="003B0A76" w:rsidRPr="00CE07A1" w:rsidRDefault="003B0A76">
      <w:pPr>
        <w:rPr>
          <w:rFonts w:ascii="Quattrocento Sans" w:eastAsia="Quattrocento Sans" w:hAnsi="Quattrocento Sans" w:cs="Quattrocento Sans"/>
          <w:sz w:val="20"/>
          <w:szCs w:val="20"/>
          <w:lang w:val="en-US"/>
        </w:rPr>
      </w:pPr>
    </w:p>
  </w:endnote>
  <w:endnote w:id="4">
    <w:p w14:paraId="65BA5CF7" w14:textId="77777777" w:rsidR="003B0A76" w:rsidRPr="00CE07A1" w:rsidRDefault="003B0A76">
      <w:pPr>
        <w:jc w:val="both"/>
        <w:rPr>
          <w:rFonts w:ascii="Quattrocento Sans" w:eastAsia="Quattrocento Sans" w:hAnsi="Quattrocento Sans" w:cs="Quattrocento Sans"/>
          <w:sz w:val="20"/>
          <w:szCs w:val="20"/>
          <w:lang w:val="en-US"/>
        </w:rPr>
      </w:pPr>
      <w:r>
        <w:rPr>
          <w:rStyle w:val="af7"/>
        </w:rPr>
        <w:endnoteRef/>
      </w:r>
      <w:r w:rsidRPr="00CE07A1">
        <w:rPr>
          <w:rFonts w:ascii="Quattrocento Sans" w:eastAsia="Quattrocento Sans" w:hAnsi="Quattrocento Sans" w:cs="Quattrocento Sans"/>
          <w:sz w:val="20"/>
          <w:szCs w:val="20"/>
          <w:lang w:val="en-US"/>
        </w:rPr>
        <w:t xml:space="preserve"> After the 2011 Great East Japan Earthquake and Tsunami, traditional timber construction techniques were promptly utilized for housing recovery projects, as the Building Standard Law in Japan had already incorporated them prior to the disasters. The use of traditional techniques ensured the engagement of local communities in the decision-making process and boosted the recovery of local economies. </w:t>
      </w:r>
    </w:p>
    <w:p w14:paraId="398D59AE" w14:textId="77777777" w:rsidR="003B0A76" w:rsidRPr="00CE07A1" w:rsidRDefault="003B0A76">
      <w:pPr>
        <w:jc w:val="both"/>
        <w:rPr>
          <w:rFonts w:ascii="Quattrocento Sans" w:eastAsia="Quattrocento Sans" w:hAnsi="Quattrocento Sans" w:cs="Quattrocento Sans"/>
          <w:sz w:val="20"/>
          <w:szCs w:val="20"/>
          <w:lang w:val="en-US"/>
        </w:rPr>
      </w:pPr>
    </w:p>
  </w:endnote>
  <w:endnote w:id="5">
    <w:p w14:paraId="7EB63BE7" w14:textId="77777777" w:rsidR="003B0A76" w:rsidRPr="00CE07A1" w:rsidRDefault="003B0A76">
      <w:pPr>
        <w:jc w:val="both"/>
        <w:rPr>
          <w:rFonts w:ascii="Quattrocento Sans" w:eastAsia="Quattrocento Sans" w:hAnsi="Quattrocento Sans" w:cs="Quattrocento Sans"/>
          <w:sz w:val="20"/>
          <w:szCs w:val="20"/>
          <w:lang w:val="en-US"/>
        </w:rPr>
      </w:pPr>
      <w:r>
        <w:rPr>
          <w:rStyle w:val="af7"/>
        </w:rPr>
        <w:endnoteRef/>
      </w:r>
      <w:r w:rsidRPr="00CE07A1">
        <w:rPr>
          <w:rFonts w:ascii="Quattrocento Sans" w:eastAsia="Quattrocento Sans" w:hAnsi="Quattrocento Sans" w:cs="Quattrocento Sans"/>
          <w:sz w:val="20"/>
          <w:szCs w:val="20"/>
          <w:lang w:val="en-US"/>
        </w:rPr>
        <w:t xml:space="preserve"> How ICH in the Netherlands (and beyond) can work as a leverage for biodiversity and mitigate the effects of climate change:</w:t>
      </w:r>
    </w:p>
    <w:p w14:paraId="30250900" w14:textId="77777777" w:rsidR="003B0A76" w:rsidRPr="00CE07A1" w:rsidRDefault="003B0A76">
      <w:pPr>
        <w:spacing w:line="276" w:lineRule="auto"/>
        <w:ind w:left="141"/>
        <w:jc w:val="both"/>
        <w:rPr>
          <w:rFonts w:ascii="Quattrocento Sans" w:eastAsia="Quattrocento Sans" w:hAnsi="Quattrocento Sans" w:cs="Quattrocento Sans"/>
          <w:sz w:val="20"/>
          <w:szCs w:val="20"/>
          <w:lang w:val="en-US"/>
        </w:rPr>
      </w:pPr>
      <w:r w:rsidRPr="00CE07A1">
        <w:rPr>
          <w:rFonts w:ascii="Quattrocento Sans" w:eastAsia="Quattrocento Sans" w:hAnsi="Quattrocento Sans" w:cs="Quattrocento Sans"/>
          <w:sz w:val="20"/>
          <w:szCs w:val="20"/>
          <w:lang w:val="en-US"/>
        </w:rPr>
        <w:t>·       Bees. Fieldwork in the Netherlands shows how many beekeepers shift their focus from yielding honey to planting trees and flowers to offer food for bees and other insects and thus contribute to a biodiverse and sustainable future.</w:t>
      </w:r>
    </w:p>
    <w:p w14:paraId="17D7170D" w14:textId="77777777" w:rsidR="003B0A76" w:rsidRPr="00CE07A1" w:rsidRDefault="003B0A76">
      <w:pPr>
        <w:spacing w:line="276" w:lineRule="auto"/>
        <w:ind w:left="141"/>
        <w:jc w:val="both"/>
        <w:rPr>
          <w:rFonts w:ascii="Quattrocento Sans" w:eastAsia="Quattrocento Sans" w:hAnsi="Quattrocento Sans" w:cs="Quattrocento Sans"/>
          <w:sz w:val="20"/>
          <w:szCs w:val="20"/>
          <w:lang w:val="en-US"/>
        </w:rPr>
      </w:pPr>
      <w:r w:rsidRPr="00CE07A1">
        <w:rPr>
          <w:rFonts w:ascii="Quattrocento Sans" w:eastAsia="Quattrocento Sans" w:hAnsi="Quattrocento Sans" w:cs="Quattrocento Sans"/>
          <w:sz w:val="20"/>
          <w:szCs w:val="20"/>
          <w:lang w:val="en-US"/>
        </w:rPr>
        <w:t>·       Birds. Bird catchers shifted their goal from catching birds for money and meat to cooperation with scientists that monitor migratory birds; thus citizen scientists and universally trained scientists work together to understand bird behavior in a changing world.</w:t>
      </w:r>
    </w:p>
    <w:p w14:paraId="319BFD3A" w14:textId="77777777" w:rsidR="003B0A76" w:rsidRPr="00CE07A1" w:rsidRDefault="003B0A76">
      <w:pPr>
        <w:spacing w:line="276" w:lineRule="auto"/>
        <w:ind w:left="141"/>
        <w:jc w:val="both"/>
        <w:rPr>
          <w:rFonts w:ascii="Quattrocento Sans" w:eastAsia="Quattrocento Sans" w:hAnsi="Quattrocento Sans" w:cs="Quattrocento Sans"/>
          <w:sz w:val="20"/>
          <w:szCs w:val="20"/>
          <w:lang w:val="en-US"/>
        </w:rPr>
      </w:pPr>
      <w:r w:rsidRPr="00CE07A1">
        <w:rPr>
          <w:rFonts w:ascii="Quattrocento Sans" w:eastAsia="Quattrocento Sans" w:hAnsi="Quattrocento Sans" w:cs="Quattrocento Sans"/>
          <w:sz w:val="20"/>
          <w:szCs w:val="20"/>
          <w:lang w:val="en-US"/>
        </w:rPr>
        <w:t>·       Water. Cooperation in project Water Cycle Stories investigating and documenting how three island communities make use of traditional water systems, focusing on Bonaire, Caribbean, is another example.</w:t>
      </w:r>
    </w:p>
    <w:p w14:paraId="484E7A0E" w14:textId="77777777" w:rsidR="003B0A76" w:rsidRPr="00CE07A1" w:rsidRDefault="003B0A76">
      <w:pPr>
        <w:spacing w:line="276" w:lineRule="auto"/>
        <w:ind w:left="141"/>
        <w:jc w:val="both"/>
        <w:rPr>
          <w:rFonts w:ascii="Quattrocento Sans" w:eastAsia="Quattrocento Sans" w:hAnsi="Quattrocento Sans" w:cs="Quattrocento Sans"/>
          <w:sz w:val="20"/>
          <w:szCs w:val="20"/>
          <w:lang w:val="en-US"/>
        </w:rPr>
      </w:pPr>
      <w:r w:rsidRPr="00CE07A1">
        <w:rPr>
          <w:rFonts w:ascii="Quattrocento Sans" w:eastAsia="Quattrocento Sans" w:hAnsi="Quattrocento Sans" w:cs="Quattrocento Sans"/>
          <w:sz w:val="20"/>
          <w:szCs w:val="20"/>
          <w:lang w:val="en-US"/>
        </w:rPr>
        <w:t>·       Water and Land. Project Water and Land in cooperation with CAG/Belgium focusing on the role and function of hedges and hedge braiding in the Netherlands and cactus hedges in Bonaire. See https://cagnet.be/page/water-en-land…Website, podcast, films.</w:t>
      </w:r>
    </w:p>
    <w:p w14:paraId="05AD38B7" w14:textId="77777777" w:rsidR="003B0A76" w:rsidRDefault="003B0A76">
      <w:pPr>
        <w:spacing w:line="276" w:lineRule="auto"/>
        <w:ind w:left="141"/>
        <w:jc w:val="both"/>
        <w:rPr>
          <w:rFonts w:ascii="Quattrocento Sans" w:eastAsia="Quattrocento Sans" w:hAnsi="Quattrocento Sans" w:cs="Quattrocento Sans"/>
          <w:color w:val="1155CC"/>
          <w:sz w:val="20"/>
          <w:szCs w:val="20"/>
          <w:u w:val="single"/>
        </w:rPr>
      </w:pPr>
      <w:r>
        <w:rPr>
          <w:rFonts w:ascii="Quattrocento Sans" w:eastAsia="Quattrocento Sans" w:hAnsi="Quattrocento Sans" w:cs="Quattrocento Sans"/>
          <w:sz w:val="20"/>
          <w:szCs w:val="20"/>
        </w:rPr>
        <w:t xml:space="preserve">·       Publication </w:t>
      </w:r>
      <w:hyperlink r:id="rId2">
        <w:r>
          <w:rPr>
            <w:rFonts w:ascii="Quattrocento Sans" w:eastAsia="Quattrocento Sans" w:hAnsi="Quattrocento Sans" w:cs="Quattrocento Sans"/>
            <w:color w:val="1155CC"/>
            <w:sz w:val="20"/>
            <w:szCs w:val="20"/>
            <w:u w:val="single"/>
          </w:rPr>
          <w:t>https://bluepapers.nl/index.php/bp/article/view/75</w:t>
        </w:r>
      </w:hyperlink>
      <w:r>
        <w:rPr>
          <w:rFonts w:ascii="Quattrocento Sans" w:eastAsia="Quattrocento Sans" w:hAnsi="Quattrocento Sans" w:cs="Quattrocento Sans"/>
          <w:sz w:val="20"/>
          <w:szCs w:val="20"/>
        </w:rPr>
        <w:t xml:space="preserve"> </w:t>
      </w:r>
    </w:p>
    <w:p w14:paraId="61657ED9" w14:textId="77777777" w:rsidR="003B0A76" w:rsidRDefault="003B0A76">
      <w:pPr>
        <w:spacing w:line="276" w:lineRule="auto"/>
        <w:ind w:left="141"/>
        <w:jc w:val="both"/>
        <w:rPr>
          <w:rFonts w:ascii="Quattrocento Sans" w:eastAsia="Quattrocento Sans" w:hAnsi="Quattrocento Sans" w:cs="Quattrocento Sans"/>
          <w:sz w:val="20"/>
          <w:szCs w:val="20"/>
        </w:rPr>
      </w:pPr>
    </w:p>
  </w:endnote>
  <w:endnote w:id="6">
    <w:p w14:paraId="0DC037C8" w14:textId="77777777" w:rsidR="003B0A76" w:rsidRPr="00CE07A1" w:rsidRDefault="003B0A76">
      <w:pPr>
        <w:rPr>
          <w:rFonts w:ascii="Quattrocento Sans" w:eastAsia="Quattrocento Sans" w:hAnsi="Quattrocento Sans" w:cs="Quattrocento Sans"/>
          <w:sz w:val="20"/>
          <w:szCs w:val="20"/>
          <w:lang w:val="en-US"/>
        </w:rPr>
      </w:pPr>
      <w:r>
        <w:rPr>
          <w:rStyle w:val="af7"/>
        </w:rPr>
        <w:endnoteRef/>
      </w:r>
      <w:r w:rsidRPr="00CE07A1">
        <w:rPr>
          <w:rFonts w:ascii="Quattrocento Sans" w:eastAsia="Quattrocento Sans" w:hAnsi="Quattrocento Sans" w:cs="Quattrocento Sans"/>
          <w:sz w:val="20"/>
          <w:szCs w:val="20"/>
          <w:lang w:val="en-US"/>
        </w:rPr>
        <w:t xml:space="preserve"> Living heritages associated with a deep-rooted spiritual relationship with nature represent a significant share of South Asia’s common cultural heritage manifested through local communities' lifestyle, traditions, indigenous knowledge systems, rituals, festivals, art, and architecture, all of which also significantly contribute to biodiversity protection and conservation. </w:t>
      </w:r>
    </w:p>
    <w:p w14:paraId="2228AB2E" w14:textId="77777777" w:rsidR="003B0A76" w:rsidRPr="00CE07A1" w:rsidRDefault="003B0A76">
      <w:pPr>
        <w:jc w:val="both"/>
        <w:rPr>
          <w:rFonts w:ascii="Quattrocento Sans" w:eastAsia="Quattrocento Sans" w:hAnsi="Quattrocento Sans" w:cs="Quattrocento Sans"/>
          <w:sz w:val="20"/>
          <w:szCs w:val="20"/>
          <w:lang w:val="en-US"/>
        </w:rPr>
      </w:pPr>
      <w:r w:rsidRPr="00CE07A1">
        <w:rPr>
          <w:rFonts w:ascii="Quattrocento Sans" w:eastAsia="Quattrocento Sans" w:hAnsi="Quattrocento Sans" w:cs="Quattrocento Sans"/>
          <w:sz w:val="20"/>
          <w:szCs w:val="20"/>
          <w:lang w:val="en-US"/>
        </w:rPr>
        <w:t xml:space="preserve">Arunachal Pradesh, a state in North Eastern India, has a large population of diverse indigenous communities who nurture a respectful coexistence with nature for centuries, reflected in their optimal utilization of natural resources for subsistence, minimalism, and veneration of nature as the source of life. </w:t>
      </w:r>
    </w:p>
    <w:p w14:paraId="0D3BCE0B" w14:textId="77777777" w:rsidR="003B0A76" w:rsidRPr="00CE07A1" w:rsidRDefault="003B0A76">
      <w:pPr>
        <w:jc w:val="both"/>
        <w:rPr>
          <w:rFonts w:ascii="Quattrocento Sans" w:eastAsia="Quattrocento Sans" w:hAnsi="Quattrocento Sans" w:cs="Quattrocento Sans"/>
          <w:sz w:val="20"/>
          <w:szCs w:val="20"/>
          <w:lang w:val="en-US"/>
        </w:rPr>
      </w:pPr>
      <w:r w:rsidRPr="00CE07A1">
        <w:rPr>
          <w:rFonts w:ascii="Quattrocento Sans" w:eastAsia="Quattrocento Sans" w:hAnsi="Quattrocento Sans" w:cs="Quattrocento Sans"/>
          <w:sz w:val="20"/>
          <w:szCs w:val="20"/>
          <w:lang w:val="en-US"/>
        </w:rPr>
        <w:t xml:space="preserve">One of the indigenous communities, the Apatani community inhabits the Ziro Valley,  endowed with beautiful pine clad lush green hills, intersected by the Subansiri River. The community’s agricultural system is extensive even without the use of any farm animals or machines. They have a unique tradition of rice-fish cultivation in the same agricultural fields, demonstrating rich indigenous knowledge and techniques of sustainable agriculture. They are well-known for achieving extremely high and stable productivity, efficient land management systems, and ways of preserving and conserving the ecology through generations. Associated with their natural landscape conservation practices are the 'sacred groves', which are patches of relic vegetation found outside the villages, harboring rare, endangered and threatened plant species, which have been left undisturbed since ancient times. Ranging from a few trees to a few hectares, these are associated with the traditional religious and cultural belief systems of the community who protect the groves for generations. It is a valuable practice of nature conservation by the Apatanis based on an inherent symbiotic link between religion and ecology. The sacred groves help in environmental sustainability through natural methods of soil replenishment and ground water conservation.  </w:t>
      </w:r>
    </w:p>
    <w:p w14:paraId="4A5C36AA" w14:textId="77777777" w:rsidR="003B0A76" w:rsidRPr="00CE07A1" w:rsidRDefault="003B0A76">
      <w:pPr>
        <w:jc w:val="both"/>
        <w:rPr>
          <w:rFonts w:ascii="Quattrocento Sans" w:eastAsia="Quattrocento Sans" w:hAnsi="Quattrocento Sans" w:cs="Quattrocento Sans"/>
          <w:sz w:val="20"/>
          <w:szCs w:val="20"/>
          <w:lang w:val="en-US"/>
        </w:rPr>
      </w:pPr>
      <w:r w:rsidRPr="00CE07A1">
        <w:rPr>
          <w:rFonts w:ascii="Quattrocento Sans" w:eastAsia="Quattrocento Sans" w:hAnsi="Quattrocento Sans" w:cs="Quattrocento Sans"/>
          <w:sz w:val="20"/>
          <w:szCs w:val="20"/>
          <w:lang w:val="en-US"/>
        </w:rPr>
        <w:t xml:space="preserve"> </w:t>
      </w:r>
    </w:p>
    <w:p w14:paraId="4EA9FA37" w14:textId="1137D925" w:rsidR="003B0A76" w:rsidRDefault="003B0A76">
      <w:pPr>
        <w:jc w:val="both"/>
        <w:rPr>
          <w:rFonts w:ascii="Quattrocento Sans" w:eastAsia="Quattrocento Sans" w:hAnsi="Quattrocento Sans" w:cs="Quattrocento Sans"/>
          <w:color w:val="4D5156"/>
          <w:sz w:val="20"/>
          <w:szCs w:val="20"/>
          <w:highlight w:val="white"/>
        </w:rPr>
      </w:pPr>
      <w:r w:rsidRPr="00CE07A1">
        <w:rPr>
          <w:rFonts w:ascii="Quattrocento Sans" w:eastAsia="Quattrocento Sans" w:hAnsi="Quattrocento Sans" w:cs="Quattrocento Sans"/>
          <w:sz w:val="20"/>
          <w:szCs w:val="20"/>
          <w:lang w:val="en-US"/>
        </w:rPr>
        <w:t>The Apatani Cultural Landscape has been nominated in the Tentative List of UNESCO World Heritage Site.</w:t>
      </w:r>
      <w:r w:rsidRPr="00CE07A1">
        <w:rPr>
          <w:rFonts w:ascii="Quattrocento Sans" w:eastAsia="Quattrocento Sans" w:hAnsi="Quattrocento Sans" w:cs="Quattrocento Sans"/>
          <w:color w:val="4D5156"/>
          <w:sz w:val="20"/>
          <w:szCs w:val="20"/>
          <w:highlight w:val="white"/>
          <w:lang w:val="en-US"/>
        </w:rPr>
        <w:t xml:space="preserve"> </w:t>
      </w:r>
      <w:r>
        <w:rPr>
          <w:rFonts w:ascii="Quattrocento Sans" w:eastAsia="Quattrocento Sans" w:hAnsi="Quattrocento Sans" w:cs="Quattrocento Sans"/>
          <w:color w:val="4D5156"/>
          <w:sz w:val="20"/>
          <w:szCs w:val="20"/>
          <w:highlight w:val="white"/>
        </w:rPr>
        <w:t>(https://whc.unesco.org/en/tentativelists/5893/)</w:t>
      </w:r>
    </w:p>
    <w:p w14:paraId="69F0DD61" w14:textId="77777777" w:rsidR="003B0A76" w:rsidRDefault="003B0A76">
      <w:pPr>
        <w:jc w:val="both"/>
        <w:rPr>
          <w:rFonts w:ascii="Quattrocento Sans" w:eastAsia="Quattrocento Sans" w:hAnsi="Quattrocento Sans" w:cs="Quattrocento Sans"/>
          <w:color w:val="4D5156"/>
          <w:sz w:val="20"/>
          <w:szCs w:val="20"/>
          <w:highlight w:val="white"/>
        </w:rPr>
      </w:pPr>
      <w:r>
        <w:rPr>
          <w:rFonts w:ascii="Quattrocento Sans" w:eastAsia="Quattrocento Sans" w:hAnsi="Quattrocento Sans" w:cs="Quattrocento Sans"/>
          <w:color w:val="4D5156"/>
          <w:sz w:val="20"/>
          <w:szCs w:val="20"/>
          <w:highlight w:val="white"/>
        </w:rPr>
        <w:t xml:space="preserve"> </w:t>
      </w:r>
    </w:p>
    <w:p w14:paraId="5869C46E" w14:textId="77777777" w:rsidR="003B0A76" w:rsidRDefault="003B0A76">
      <w:pPr>
        <w:jc w:val="both"/>
        <w:rPr>
          <w:rFonts w:ascii="Quattrocento Sans" w:eastAsia="Quattrocento Sans" w:hAnsi="Quattrocento Sans" w:cs="Quattrocento Sans"/>
          <w:color w:val="4D5156"/>
          <w:sz w:val="20"/>
          <w:szCs w:val="20"/>
          <w:highlight w:val="white"/>
        </w:rPr>
      </w:pPr>
      <w:r>
        <w:rPr>
          <w:rFonts w:ascii="Quattrocento Sans" w:eastAsia="Quattrocento Sans" w:hAnsi="Quattrocento Sans" w:cs="Quattrocento Sans"/>
          <w:color w:val="4D5156"/>
          <w:sz w:val="20"/>
          <w:szCs w:val="20"/>
          <w:highlight w:val="white"/>
        </w:rPr>
        <w:t xml:space="preserve"> </w:t>
      </w:r>
    </w:p>
    <w:p w14:paraId="6CA182E7" w14:textId="5441ADC1" w:rsidR="003B0A76" w:rsidRDefault="003B0A76">
      <w:pPr>
        <w:rPr>
          <w:rFonts w:ascii="Quattrocento Sans" w:eastAsia="Quattrocento Sans" w:hAnsi="Quattrocento Sans" w:cs="Quattrocento Sans"/>
          <w:sz w:val="20"/>
          <w:szCs w:val="20"/>
        </w:rPr>
      </w:pPr>
    </w:p>
    <w:p w14:paraId="76B39EB9" w14:textId="63DD28B3" w:rsidR="0019065E" w:rsidRDefault="0019065E">
      <w:pPr>
        <w:rPr>
          <w:rFonts w:ascii="Quattrocento Sans" w:eastAsia="Quattrocento Sans" w:hAnsi="Quattrocento Sans" w:cs="Quattrocento Sans"/>
          <w:sz w:val="20"/>
          <w:szCs w:val="20"/>
        </w:rPr>
      </w:pPr>
    </w:p>
    <w:p w14:paraId="366F40DB" w14:textId="6517E5A0" w:rsidR="0019065E" w:rsidRDefault="0019065E">
      <w:pPr>
        <w:rPr>
          <w:rFonts w:ascii="Quattrocento Sans" w:eastAsia="Quattrocento Sans" w:hAnsi="Quattrocento Sans" w:cs="Quattrocento Sans"/>
          <w:sz w:val="20"/>
          <w:szCs w:val="20"/>
        </w:rPr>
      </w:pPr>
    </w:p>
    <w:p w14:paraId="60D123AF" w14:textId="5252D461" w:rsidR="0019065E" w:rsidRDefault="0019065E">
      <w:pPr>
        <w:rPr>
          <w:rFonts w:ascii="Quattrocento Sans" w:eastAsia="Quattrocento Sans" w:hAnsi="Quattrocento Sans" w:cs="Quattrocento Sans"/>
          <w:sz w:val="20"/>
          <w:szCs w:val="20"/>
        </w:rPr>
      </w:pPr>
    </w:p>
    <w:p w14:paraId="4EAA64FB" w14:textId="79F0BF8E" w:rsidR="0019065E" w:rsidRDefault="0019065E">
      <w:pPr>
        <w:rPr>
          <w:rFonts w:ascii="Quattrocento Sans" w:eastAsia="Quattrocento Sans" w:hAnsi="Quattrocento Sans" w:cs="Quattrocento Sans"/>
          <w:sz w:val="20"/>
          <w:szCs w:val="20"/>
        </w:rPr>
      </w:pPr>
    </w:p>
    <w:p w14:paraId="23F1AAA4" w14:textId="092C1964" w:rsidR="0019065E" w:rsidRDefault="0019065E">
      <w:pPr>
        <w:rPr>
          <w:rFonts w:ascii="Quattrocento Sans" w:eastAsia="Quattrocento Sans" w:hAnsi="Quattrocento Sans" w:cs="Quattrocento Sans"/>
          <w:sz w:val="20"/>
          <w:szCs w:val="20"/>
        </w:rPr>
      </w:pPr>
    </w:p>
    <w:p w14:paraId="7BD6D390" w14:textId="7B7F2B07" w:rsidR="0019065E" w:rsidRDefault="0019065E">
      <w:pPr>
        <w:rPr>
          <w:rFonts w:ascii="Quattrocento Sans" w:eastAsia="Quattrocento Sans" w:hAnsi="Quattrocento Sans" w:cs="Quattrocento Sans"/>
          <w:sz w:val="20"/>
          <w:szCs w:val="20"/>
        </w:rPr>
      </w:pPr>
    </w:p>
    <w:p w14:paraId="58A2A527" w14:textId="72A69B83" w:rsidR="0019065E" w:rsidRDefault="0019065E">
      <w:pPr>
        <w:rPr>
          <w:rFonts w:ascii="Quattrocento Sans" w:eastAsia="Quattrocento Sans" w:hAnsi="Quattrocento Sans" w:cs="Quattrocento Sans"/>
          <w:sz w:val="20"/>
          <w:szCs w:val="20"/>
        </w:rPr>
      </w:pPr>
    </w:p>
    <w:p w14:paraId="7CA8E254" w14:textId="75FFA686" w:rsidR="0019065E" w:rsidRDefault="0019065E">
      <w:pPr>
        <w:rPr>
          <w:rFonts w:ascii="Quattrocento Sans" w:eastAsia="Quattrocento Sans" w:hAnsi="Quattrocento Sans" w:cs="Quattrocento Sans"/>
          <w:sz w:val="20"/>
          <w:szCs w:val="20"/>
        </w:rPr>
      </w:pPr>
    </w:p>
    <w:p w14:paraId="6BA4662D" w14:textId="1CF0C429" w:rsidR="0019065E" w:rsidRDefault="0019065E">
      <w:pPr>
        <w:rPr>
          <w:rFonts w:ascii="Quattrocento Sans" w:eastAsia="Quattrocento Sans" w:hAnsi="Quattrocento Sans" w:cs="Quattrocento Sans"/>
          <w:sz w:val="20"/>
          <w:szCs w:val="20"/>
        </w:rPr>
      </w:pPr>
    </w:p>
    <w:p w14:paraId="5BA21D74" w14:textId="7550CCB2" w:rsidR="0019065E" w:rsidRDefault="0019065E">
      <w:pPr>
        <w:rPr>
          <w:rFonts w:ascii="Quattrocento Sans" w:eastAsia="Quattrocento Sans" w:hAnsi="Quattrocento Sans" w:cs="Quattrocento Sans"/>
          <w:sz w:val="20"/>
          <w:szCs w:val="20"/>
        </w:rPr>
      </w:pPr>
    </w:p>
    <w:p w14:paraId="37C9B589" w14:textId="50461FC3" w:rsidR="0019065E" w:rsidRDefault="0019065E">
      <w:pPr>
        <w:rPr>
          <w:rFonts w:ascii="Quattrocento Sans" w:eastAsia="Quattrocento Sans" w:hAnsi="Quattrocento Sans" w:cs="Quattrocento Sans"/>
          <w:sz w:val="20"/>
          <w:szCs w:val="20"/>
        </w:rPr>
      </w:pPr>
    </w:p>
    <w:p w14:paraId="2D3D5142" w14:textId="24632D84" w:rsidR="0019065E" w:rsidRDefault="0019065E">
      <w:pPr>
        <w:rPr>
          <w:rFonts w:ascii="Quattrocento Sans" w:eastAsia="Quattrocento Sans" w:hAnsi="Quattrocento Sans" w:cs="Quattrocento Sans"/>
          <w:sz w:val="20"/>
          <w:szCs w:val="20"/>
        </w:rPr>
      </w:pPr>
    </w:p>
    <w:p w14:paraId="0BD5E0F2" w14:textId="27235C0A" w:rsidR="0019065E" w:rsidRDefault="0019065E">
      <w:pPr>
        <w:rPr>
          <w:rFonts w:ascii="Quattrocento Sans" w:eastAsia="Quattrocento Sans" w:hAnsi="Quattrocento Sans" w:cs="Quattrocento Sans"/>
          <w:sz w:val="20"/>
          <w:szCs w:val="20"/>
        </w:rPr>
      </w:pPr>
    </w:p>
    <w:p w14:paraId="128EA0FC" w14:textId="04C2A39D" w:rsidR="0019065E" w:rsidRDefault="0019065E">
      <w:pPr>
        <w:rPr>
          <w:rFonts w:ascii="Quattrocento Sans" w:eastAsia="Quattrocento Sans" w:hAnsi="Quattrocento Sans" w:cs="Quattrocento Sans"/>
          <w:sz w:val="20"/>
          <w:szCs w:val="20"/>
        </w:rPr>
      </w:pPr>
    </w:p>
    <w:p w14:paraId="3A0B7D20" w14:textId="65CC0C37" w:rsidR="0019065E" w:rsidRDefault="0019065E">
      <w:pPr>
        <w:rPr>
          <w:rFonts w:ascii="Quattrocento Sans" w:eastAsia="Quattrocento Sans" w:hAnsi="Quattrocento Sans" w:cs="Quattrocento Sans"/>
          <w:sz w:val="20"/>
          <w:szCs w:val="20"/>
        </w:rPr>
      </w:pPr>
    </w:p>
    <w:p w14:paraId="5FFD80C8" w14:textId="1B425A97" w:rsidR="0019065E" w:rsidRDefault="0019065E">
      <w:pPr>
        <w:rPr>
          <w:rFonts w:ascii="Quattrocento Sans" w:eastAsia="Quattrocento Sans" w:hAnsi="Quattrocento Sans" w:cs="Quattrocento Sans"/>
          <w:sz w:val="20"/>
          <w:szCs w:val="20"/>
        </w:rPr>
      </w:pPr>
    </w:p>
    <w:p w14:paraId="5B9A15D7" w14:textId="4144C1C8" w:rsidR="0019065E" w:rsidRDefault="0019065E">
      <w:pPr>
        <w:rPr>
          <w:rFonts w:ascii="Quattrocento Sans" w:eastAsia="Quattrocento Sans" w:hAnsi="Quattrocento Sans" w:cs="Quattrocento Sans"/>
          <w:sz w:val="20"/>
          <w:szCs w:val="20"/>
        </w:rPr>
      </w:pPr>
    </w:p>
    <w:p w14:paraId="05CAE5FC" w14:textId="53E59D3B" w:rsidR="0019065E" w:rsidRDefault="0019065E">
      <w:pPr>
        <w:rPr>
          <w:rFonts w:ascii="Quattrocento Sans" w:eastAsia="Quattrocento Sans" w:hAnsi="Quattrocento Sans" w:cs="Quattrocento Sans"/>
          <w:sz w:val="20"/>
          <w:szCs w:val="20"/>
        </w:rPr>
      </w:pPr>
    </w:p>
    <w:p w14:paraId="2ACDD27A" w14:textId="35105755" w:rsidR="0019065E" w:rsidRDefault="0019065E">
      <w:pPr>
        <w:rPr>
          <w:rFonts w:ascii="Quattrocento Sans" w:eastAsia="Quattrocento Sans" w:hAnsi="Quattrocento Sans" w:cs="Quattrocento Sans"/>
          <w:sz w:val="20"/>
          <w:szCs w:val="20"/>
        </w:rPr>
      </w:pPr>
    </w:p>
    <w:p w14:paraId="4EF31685" w14:textId="5EB3C076" w:rsidR="0019065E" w:rsidRDefault="0019065E">
      <w:pPr>
        <w:rPr>
          <w:rFonts w:ascii="Quattrocento Sans" w:eastAsia="Quattrocento Sans" w:hAnsi="Quattrocento Sans" w:cs="Quattrocento Sans"/>
          <w:sz w:val="20"/>
          <w:szCs w:val="20"/>
        </w:rPr>
      </w:pPr>
    </w:p>
    <w:p w14:paraId="30EB4808" w14:textId="4D373A97" w:rsidR="0019065E" w:rsidRDefault="0019065E">
      <w:pPr>
        <w:rPr>
          <w:rFonts w:ascii="Quattrocento Sans" w:eastAsia="Quattrocento Sans" w:hAnsi="Quattrocento Sans" w:cs="Quattrocento Sans"/>
          <w:sz w:val="20"/>
          <w:szCs w:val="20"/>
        </w:rPr>
      </w:pPr>
    </w:p>
    <w:p w14:paraId="5ACF8AF8" w14:textId="0D72E9B9" w:rsidR="0019065E" w:rsidRDefault="0019065E">
      <w:pPr>
        <w:rPr>
          <w:rFonts w:ascii="Quattrocento Sans" w:eastAsia="Quattrocento Sans" w:hAnsi="Quattrocento Sans" w:cs="Quattrocento Sans"/>
          <w:sz w:val="20"/>
          <w:szCs w:val="20"/>
        </w:rPr>
      </w:pPr>
    </w:p>
    <w:p w14:paraId="0C7D234B" w14:textId="77777777" w:rsidR="00D839C1" w:rsidRDefault="00D839C1">
      <w:pPr>
        <w:rPr>
          <w:rFonts w:ascii="Quattrocento Sans" w:eastAsia="Quattrocento Sans" w:hAnsi="Quattrocento Sans" w:cs="Quattrocento Sans"/>
          <w:sz w:val="20"/>
          <w:szCs w:val="20"/>
        </w:rPr>
      </w:pPr>
      <w:bookmarkStart w:id="0" w:name="_GoBack"/>
      <w:bookmarkEnd w:id="0"/>
    </w:p>
    <w:p w14:paraId="2CC55E06"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b/>
          <w:bCs/>
          <w:sz w:val="28"/>
          <w:szCs w:val="28"/>
        </w:rPr>
      </w:pPr>
    </w:p>
    <w:p w14:paraId="2AB4D7EF"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jc w:val="center"/>
        <w:rPr>
          <w:rFonts w:eastAsia="Times New Roman" w:cstheme="minorHAnsi"/>
          <w:b/>
          <w:bCs/>
          <w:sz w:val="28"/>
          <w:szCs w:val="28"/>
        </w:rPr>
      </w:pPr>
      <w:r>
        <w:rPr>
          <w:rFonts w:eastAsia="Times New Roman" w:cstheme="minorHAnsi"/>
          <w:b/>
          <w:bCs/>
          <w:noProof/>
          <w:sz w:val="28"/>
          <w:szCs w:val="28"/>
        </w:rPr>
        <w:drawing>
          <wp:inline distT="0" distB="0" distL="0" distR="0" wp14:anchorId="3C8400C6" wp14:editId="2F1E7ECD">
            <wp:extent cx="3953355" cy="2642870"/>
            <wp:effectExtent l="0" t="0" r="0" b="0"/>
            <wp:docPr id="15192205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20505" name="Image 1519220505"/>
                    <pic:cNvPicPr/>
                  </pic:nvPicPr>
                  <pic:blipFill>
                    <a:blip r:embed="rId3" cstate="print">
                      <a:extLst>
                        <a:ext uri="{28A0092B-C50C-407E-A947-70E740481C1C}">
                          <a14:useLocalDpi xmlns:a14="http://schemas.microsoft.com/office/drawing/2010/main" val="0"/>
                        </a:ext>
                      </a:extLst>
                    </a:blip>
                    <a:stretch>
                      <a:fillRect/>
                    </a:stretch>
                  </pic:blipFill>
                  <pic:spPr>
                    <a:xfrm>
                      <a:off x="0" y="0"/>
                      <a:ext cx="3982175" cy="2662137"/>
                    </a:xfrm>
                    <a:prstGeom prst="rect">
                      <a:avLst/>
                    </a:prstGeom>
                  </pic:spPr>
                </pic:pic>
              </a:graphicData>
            </a:graphic>
          </wp:inline>
        </w:drawing>
      </w:r>
    </w:p>
    <w:p w14:paraId="76CCB7CC"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b/>
          <w:bCs/>
          <w:sz w:val="28"/>
          <w:szCs w:val="28"/>
        </w:rPr>
      </w:pPr>
    </w:p>
    <w:p w14:paraId="26B4145B"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b/>
          <w:bCs/>
          <w:sz w:val="28"/>
          <w:szCs w:val="28"/>
        </w:rPr>
      </w:pPr>
    </w:p>
    <w:p w14:paraId="657DBBA7" w14:textId="77777777" w:rsidR="0019065E" w:rsidRPr="00775FC2"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b/>
          <w:bCs/>
          <w:sz w:val="28"/>
          <w:szCs w:val="28"/>
        </w:rPr>
      </w:pPr>
      <w:r>
        <w:rPr>
          <w:rFonts w:eastAsia="Times New Roman" w:cstheme="minorHAnsi"/>
          <w:b/>
          <w:bCs/>
          <w:sz w:val="28"/>
          <w:szCs w:val="28"/>
        </w:rPr>
        <w:t xml:space="preserve">Version </w:t>
      </w:r>
      <w:r w:rsidRPr="00775FC2">
        <w:rPr>
          <w:rFonts w:eastAsia="Times New Roman" w:cstheme="minorHAnsi"/>
          <w:b/>
          <w:bCs/>
          <w:sz w:val="28"/>
          <w:szCs w:val="28"/>
        </w:rPr>
        <w:t>préliminaire</w:t>
      </w:r>
      <w:r>
        <w:rPr>
          <w:rFonts w:eastAsia="Times New Roman" w:cstheme="minorHAnsi"/>
          <w:b/>
          <w:bCs/>
          <w:sz w:val="28"/>
          <w:szCs w:val="28"/>
        </w:rPr>
        <w:t xml:space="preserve"> de la Déclaration</w:t>
      </w:r>
      <w:r w:rsidRPr="00775FC2">
        <w:rPr>
          <w:rFonts w:eastAsia="Times New Roman" w:cstheme="minorHAnsi"/>
          <w:b/>
          <w:bCs/>
          <w:sz w:val="28"/>
          <w:szCs w:val="28"/>
        </w:rPr>
        <w:t xml:space="preserve"> sur la sauvegarde, la promotion et la mobilisation du patrimoine culturel immatériel face au changement climatique</w:t>
      </w:r>
    </w:p>
    <w:p w14:paraId="2394D248"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p>
    <w:p w14:paraId="1F53DB1E" w14:textId="77777777" w:rsidR="0019065E" w:rsidRPr="00775FC2"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b/>
          <w:bCs/>
        </w:rPr>
      </w:pPr>
      <w:r w:rsidRPr="00775FC2">
        <w:rPr>
          <w:rFonts w:eastAsia="Times New Roman" w:cstheme="minorHAnsi"/>
          <w:b/>
          <w:bCs/>
        </w:rPr>
        <w:t xml:space="preserve">Préambule </w:t>
      </w:r>
    </w:p>
    <w:p w14:paraId="6F09C1E5"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Réunis dans la ville de Kasane (Botswana), du 4 au 9 octobre 2023, à l'occasion de la dix-huitième session du Comité intergouvernemental pour la sauvegarde du patrimoine culturel immatériel et des célébrations marquant le 20e anniversaire de l'adoption de la Convention de l'UNESCO pour la sauvegarde du patrimoine culturel immatériel, les participants du Forum des ONG du PCI adoptent la présente Déclaration de principes et de recommandations pour sauvegarder, promouvoir, mobiliser et encourager le patrimoine culturel immatériel face au changement climatique.</w:t>
      </w:r>
    </w:p>
    <w:p w14:paraId="646070A4" w14:textId="77777777" w:rsidR="0019065E" w:rsidRPr="007C750F"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p>
    <w:p w14:paraId="62CE268E" w14:textId="77777777" w:rsidR="0019065E" w:rsidRPr="001B632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b/>
          <w:bCs/>
        </w:rPr>
      </w:pPr>
      <w:r w:rsidRPr="001B632E">
        <w:rPr>
          <w:rFonts w:eastAsia="Times New Roman" w:cstheme="minorHAnsi"/>
          <w:b/>
          <w:bCs/>
        </w:rPr>
        <w:t xml:space="preserve">Contexte </w:t>
      </w:r>
    </w:p>
    <w:p w14:paraId="19AA13C5"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 xml:space="preserve">La Convention de 2003 de l'UNESCO pour la sauvegarde du patrimoine culturel immatériel représente un effort </w:t>
      </w:r>
      <w:r>
        <w:rPr>
          <w:rFonts w:eastAsia="Times New Roman" w:cstheme="minorHAnsi"/>
        </w:rPr>
        <w:t>marquant</w:t>
      </w:r>
      <w:r w:rsidRPr="007C750F">
        <w:rPr>
          <w:rFonts w:eastAsia="Times New Roman" w:cstheme="minorHAnsi"/>
        </w:rPr>
        <w:t xml:space="preserve"> pour sauvegarder la riche diversité des traditions et pratiques humaines transmises de génération en génération. Fondé en 2009, le Forum des ONG du PCI réunit 217 ONG accréditées (ONGA) travaillant dans le monde entier et possédant de multiples compétences dans le domaine de la sauvegarde du PCI. Ses activités impliquent la participation des communautés et le soutien aux communautés, groupes et individus pratiquant, représentant et transmettant le PCI. La diversité des membres du Forum va des organisations communautaires aux grandes ONG soutenant la mise en œuvre de la Convention de 2003 au niveau national et international et participant au développement de politiques</w:t>
      </w:r>
      <w:r>
        <w:rPr>
          <w:rFonts w:eastAsia="Times New Roman" w:cstheme="minorHAnsi"/>
        </w:rPr>
        <w:t xml:space="preserve"> du PCI</w:t>
      </w:r>
      <w:r w:rsidRPr="007C750F">
        <w:rPr>
          <w:rFonts w:eastAsia="Times New Roman" w:cstheme="minorHAnsi"/>
        </w:rPr>
        <w:t>. Ainsi, il apporte au Comité une expérience de sauvegarde étendue et très diversifiée, le</w:t>
      </w:r>
      <w:r>
        <w:rPr>
          <w:rFonts w:eastAsia="Times New Roman" w:cstheme="minorHAnsi"/>
        </w:rPr>
        <w:t xml:space="preserve"> situant dans une</w:t>
      </w:r>
      <w:r w:rsidRPr="007C750F">
        <w:rPr>
          <w:rFonts w:eastAsia="Times New Roman" w:cstheme="minorHAnsi"/>
        </w:rPr>
        <w:t xml:space="preserve"> position privilégiée pour fournir les services consultatifs au Comité tels qu'énoncés </w:t>
      </w:r>
      <w:r>
        <w:rPr>
          <w:rFonts w:eastAsia="Times New Roman" w:cstheme="minorHAnsi"/>
        </w:rPr>
        <w:t>dans</w:t>
      </w:r>
      <w:r w:rsidRPr="007C750F">
        <w:rPr>
          <w:rFonts w:eastAsia="Times New Roman" w:cstheme="minorHAnsi"/>
        </w:rPr>
        <w:t xml:space="preserve"> l'article 9 de la Convention. Le Forum des ONG du PCI, avec son réseau diversifié et étendu, joue un rôle de plus en plus crucial dans la réalisation et la promotion des objectifs de la Convention.</w:t>
      </w:r>
    </w:p>
    <w:p w14:paraId="2CC51B8C" w14:textId="77777777" w:rsidR="0019065E" w:rsidRPr="00A55C28" w:rsidRDefault="0019065E" w:rsidP="0019065E">
      <w:pPr>
        <w:pBdr>
          <w:top w:val="single" w:sz="2" w:space="0" w:color="D9D9E3"/>
          <w:left w:val="single" w:sz="2" w:space="0" w:color="D9D9E3"/>
          <w:bottom w:val="single" w:sz="2" w:space="0" w:color="D9D9E3"/>
          <w:right w:val="single" w:sz="2" w:space="0" w:color="D9D9E3"/>
        </w:pBdr>
        <w:spacing w:line="360" w:lineRule="auto"/>
        <w:rPr>
          <w:rFonts w:ascii="Quattrocento Sans" w:eastAsia="Times New Roman" w:hAnsi="Quattrocento Sans" w:cstheme="minorHAnsi"/>
        </w:rPr>
      </w:pPr>
    </w:p>
    <w:p w14:paraId="20BE9F6E" w14:textId="77777777" w:rsidR="0019065E" w:rsidRPr="00A55C28" w:rsidRDefault="0019065E" w:rsidP="0019065E">
      <w:pPr>
        <w:pBdr>
          <w:top w:val="single" w:sz="2" w:space="0" w:color="D9D9E3"/>
          <w:left w:val="single" w:sz="2" w:space="0" w:color="D9D9E3"/>
          <w:bottom w:val="single" w:sz="2" w:space="0" w:color="D9D9E3"/>
          <w:right w:val="single" w:sz="2" w:space="0" w:color="D9D9E3"/>
        </w:pBdr>
        <w:spacing w:line="360" w:lineRule="auto"/>
        <w:rPr>
          <w:rFonts w:ascii="Quattrocento Sans" w:eastAsia="Times New Roman" w:hAnsi="Quattrocento Sans" w:cstheme="minorHAnsi"/>
        </w:rPr>
      </w:pPr>
      <w:r w:rsidRPr="00A55C28">
        <w:rPr>
          <w:rFonts w:ascii="Quattrocento Sans" w:eastAsia="Times New Roman" w:hAnsi="Quattrocento Sans" w:cstheme="minorHAnsi"/>
        </w:rPr>
        <w:t xml:space="preserve">Cette Déclaration fait partie d'une série de mesures et d'actions entreprises par le Forum des ONG du PCI au cours des cinq dernières années pour sauvegarder le PCI dans des situations de crise. Les membres du Forum des ONG du PCI ont participé à une réunion d'experts sur le PCI en situation de catastrophes organisée par l'Entité du patrimoine vivant au siège de l'UNESCO à Paris les 21 et 22 mai 2019. Les recommandations de cette réunion ont conduit à l'approbation des principes opérationnels et des modalités par le Comité intergouvernemental lors de sa quatorzième session à Bogota, Colombie, en décembre 2019 (Décision 14.COM 13) et adoptés par l'Assemblée générale lors de sa huitième session en septembre 2020 (Résolution 8.GA 9). Les six principes opérationnels et les treize modalités visent à guider les États parties et les autres parties prenantes dans l'usage du PCI dans différents types de situations d'urgence causées par des catastrophes naturelles et/ou des conflits armés. Dans le contexte des urgences, le patrimoine culturel immatériel peut lui-même être directement menacé et doit donc être protégé et préservé, mais il peut également être utilisé et mobilisé de manière active pour aider efficacement les communautés à se préparer, à répondre et à se remettre des situations d’urgence. Pour explorer davantage la sauvegarde et les usages du PCI dans les situations d'urgence, spécifiquement liés au changement climatique, le Forum des ONG du PCI a organisé un symposium intitulé "Patrimoine vivant, changement climatique et environnement" lors de la dix-septième session du Comité intergouvernemental pour la sauvegarde du patrimoine culturel immatériel tenue à Rabat (Maroc) le 27 novembre 2022. Sur la base de diverses études de cas, les dix communications présentées lors du symposium et les 120 participants ont discuté des nombreuses façons dont le PCI peut être une source de résilience et de rétablissement pour atténuer les effets négatifs d'une urgence en favorisant la reconstruction de la cohésion sociale, la réconciliation et la remise sur pied des communautés confrontées à des catastrophes causées par le changement climatique. Le Forum des ONG du PCI a également créé un fonds pour aider les ONG accréditées dans les situations d'urgence. Un </w:t>
      </w:r>
      <w:r>
        <w:rPr>
          <w:rFonts w:ascii="Quattrocento Sans" w:eastAsia="Times New Roman" w:hAnsi="Quattrocento Sans" w:cstheme="minorHAnsi"/>
        </w:rPr>
        <w:t>G</w:t>
      </w:r>
      <w:r w:rsidRPr="00A55C28">
        <w:rPr>
          <w:rFonts w:ascii="Quattrocento Sans" w:eastAsia="Times New Roman" w:hAnsi="Quattrocento Sans" w:cstheme="minorHAnsi"/>
        </w:rPr>
        <w:t>roupe de travail a été créé en septembre 2023 pour poursuivre la recherche et la promotion des usages du PCI pour faire face aux catastrophes climatiques, y compris la rédaction de la présente déclaration</w:t>
      </w:r>
      <w:r w:rsidRPr="00E061D1">
        <w:rPr>
          <w:rFonts w:ascii="Quattrocento Sans" w:eastAsia="Times New Roman" w:hAnsi="Quattrocento Sans" w:cstheme="minorHAnsi"/>
        </w:rPr>
        <w:t xml:space="preserve">. Le Groupe de travail a effectué des consultations en ligne au courant du mois de novembre avec les ONG accréditées via le courrier électronique, les rencontres Zoom et le site web du Forum des ONG. </w:t>
      </w:r>
      <w:r w:rsidRPr="00A55C28">
        <w:rPr>
          <w:rFonts w:ascii="Quattrocento Sans" w:eastAsia="Times New Roman" w:hAnsi="Quattrocento Sans" w:cstheme="minorHAnsi"/>
        </w:rPr>
        <w:t xml:space="preserve">La Déclaration a été finalisée lors d'un atelier organisé par le </w:t>
      </w:r>
      <w:r>
        <w:rPr>
          <w:rFonts w:ascii="Quattrocento Sans" w:eastAsia="Times New Roman" w:hAnsi="Quattrocento Sans" w:cstheme="minorHAnsi"/>
        </w:rPr>
        <w:t>G</w:t>
      </w:r>
      <w:r w:rsidRPr="00A55C28">
        <w:rPr>
          <w:rFonts w:ascii="Quattrocento Sans" w:eastAsia="Times New Roman" w:hAnsi="Quattrocento Sans" w:cstheme="minorHAnsi"/>
        </w:rPr>
        <w:t>roupe de travail le 5 décembre 2023 lors de la dix-huitième session du Comité intergouvernemental pour la sauvegarde du patrimoine culturel immatériel.</w:t>
      </w:r>
    </w:p>
    <w:p w14:paraId="4BF70312" w14:textId="77777777" w:rsidR="0019065E" w:rsidRPr="00A55C28" w:rsidRDefault="0019065E" w:rsidP="0019065E">
      <w:pPr>
        <w:pBdr>
          <w:top w:val="single" w:sz="2" w:space="0" w:color="D9D9E3"/>
          <w:left w:val="single" w:sz="2" w:space="0" w:color="D9D9E3"/>
          <w:bottom w:val="single" w:sz="2" w:space="0" w:color="D9D9E3"/>
          <w:right w:val="single" w:sz="2" w:space="0" w:color="D9D9E3"/>
        </w:pBdr>
        <w:spacing w:line="360" w:lineRule="auto"/>
        <w:rPr>
          <w:rFonts w:ascii="Quattrocento Sans" w:eastAsia="Times New Roman" w:hAnsi="Quattrocento Sans" w:cstheme="minorHAnsi"/>
        </w:rPr>
      </w:pPr>
    </w:p>
    <w:p w14:paraId="5E3DA7A6" w14:textId="77777777" w:rsidR="0019065E" w:rsidRPr="00E061D1" w:rsidRDefault="0019065E" w:rsidP="0019065E">
      <w:pPr>
        <w:pBdr>
          <w:top w:val="single" w:sz="2" w:space="0" w:color="D9D9E3"/>
          <w:left w:val="single" w:sz="2" w:space="0" w:color="D9D9E3"/>
          <w:bottom w:val="single" w:sz="2" w:space="0" w:color="D9D9E3"/>
          <w:right w:val="single" w:sz="2" w:space="0" w:color="D9D9E3"/>
        </w:pBdr>
        <w:spacing w:line="360" w:lineRule="auto"/>
        <w:rPr>
          <w:rFonts w:ascii="Quattrocento Sans" w:eastAsia="Times New Roman" w:hAnsi="Quattrocento Sans" w:cs="Courier New"/>
          <w:lang w:eastAsia="fr-CA"/>
        </w:rPr>
      </w:pPr>
      <w:r w:rsidRPr="00E061D1">
        <w:rPr>
          <w:rFonts w:ascii="Quattrocento Sans" w:eastAsia="Times New Roman" w:hAnsi="Quattrocento Sans" w:cs="Courier New"/>
          <w:lang w:eastAsia="fr-CA"/>
        </w:rPr>
        <w:t xml:space="preserve">Nous avons délibérément évité de traiter du changement climatique et des conflits armés dans la même déclaration. Les effets du changement climatique et les effets des conflits ne doivent pas être confondus car il s’agit de phénomènes distincts, même s’ils peuvent interagir et s’exacerber les uns les autres dans certaines situations. Voici les raisons pour lesquelles ils doivent être considérés séparément : </w:t>
      </w:r>
    </w:p>
    <w:p w14:paraId="7E556A89" w14:textId="77777777" w:rsidR="0019065E" w:rsidRPr="00E061D1" w:rsidRDefault="0019065E" w:rsidP="0019065E">
      <w:pPr>
        <w:pBdr>
          <w:top w:val="single" w:sz="2" w:space="0" w:color="D9D9E3"/>
          <w:left w:val="single" w:sz="2" w:space="0" w:color="D9D9E3"/>
          <w:bottom w:val="single" w:sz="2" w:space="0" w:color="D9D9E3"/>
          <w:right w:val="single" w:sz="2" w:space="0" w:color="D9D9E3"/>
        </w:pBdr>
        <w:spacing w:line="360" w:lineRule="auto"/>
        <w:rPr>
          <w:rFonts w:ascii="Quattrocento Sans" w:eastAsia="Times New Roman" w:hAnsi="Quattrocento Sans" w:cs="Courier New"/>
          <w:lang w:eastAsia="fr-CA"/>
        </w:rPr>
      </w:pPr>
      <w:r w:rsidRPr="00E061D1">
        <w:rPr>
          <w:rFonts w:ascii="Quattrocento Sans" w:eastAsia="Times New Roman" w:hAnsi="Quattrocento Sans" w:cs="Courier New"/>
          <w:lang w:eastAsia="fr-CA"/>
        </w:rPr>
        <w:t xml:space="preserve">- </w:t>
      </w:r>
      <w:r w:rsidRPr="00E061D1">
        <w:rPr>
          <w:rFonts w:ascii="Quattrocento Sans" w:eastAsia="Times New Roman" w:hAnsi="Quattrocento Sans" w:cs="Courier New"/>
          <w:u w:val="single"/>
          <w:lang w:eastAsia="fr-CA"/>
        </w:rPr>
        <w:t>Différentes causes</w:t>
      </w:r>
      <w:r w:rsidRPr="00E061D1">
        <w:rPr>
          <w:rFonts w:ascii="Quattrocento Sans" w:eastAsia="Times New Roman" w:hAnsi="Quattrocento Sans" w:cs="Courier New"/>
          <w:lang w:eastAsia="fr-CA"/>
        </w:rPr>
        <w:t xml:space="preserve"> : Le changement climatique est principalement dû à l'accumulation de gaz à effet de serre dans l'atmosphère, principalement dues aux activités humaines telles que la combustion de combustibles fossiles et la déforestation. Les conflits, en revanche, peuvent avoir diverses causes, notamment des facteurs politiques, économiques, sociaux et historiques. </w:t>
      </w:r>
    </w:p>
    <w:p w14:paraId="2DE504CE" w14:textId="77777777" w:rsidR="0019065E" w:rsidRPr="00E061D1" w:rsidRDefault="0019065E" w:rsidP="0019065E">
      <w:pPr>
        <w:pBdr>
          <w:top w:val="single" w:sz="2" w:space="0" w:color="D9D9E3"/>
          <w:left w:val="single" w:sz="2" w:space="0" w:color="D9D9E3"/>
          <w:bottom w:val="single" w:sz="2" w:space="0" w:color="D9D9E3"/>
          <w:right w:val="single" w:sz="2" w:space="0" w:color="D9D9E3"/>
        </w:pBdr>
        <w:spacing w:line="360" w:lineRule="auto"/>
        <w:rPr>
          <w:rFonts w:ascii="Quattrocento Sans" w:eastAsia="Times New Roman" w:hAnsi="Quattrocento Sans" w:cs="Courier New"/>
          <w:lang w:eastAsia="fr-CA"/>
        </w:rPr>
      </w:pPr>
      <w:r w:rsidRPr="00E061D1">
        <w:rPr>
          <w:rFonts w:ascii="Quattrocento Sans" w:eastAsia="Times New Roman" w:hAnsi="Quattrocento Sans" w:cs="Courier New"/>
          <w:lang w:eastAsia="fr-CA"/>
        </w:rPr>
        <w:t xml:space="preserve">- </w:t>
      </w:r>
      <w:r w:rsidRPr="00E061D1">
        <w:rPr>
          <w:rFonts w:ascii="Quattrocento Sans" w:eastAsia="Times New Roman" w:hAnsi="Quattrocento Sans" w:cs="Courier New"/>
          <w:u w:val="single"/>
          <w:lang w:eastAsia="fr-CA"/>
        </w:rPr>
        <w:t>Différentes échelles temporelles</w:t>
      </w:r>
      <w:r w:rsidRPr="00E061D1">
        <w:rPr>
          <w:rFonts w:ascii="Quattrocento Sans" w:eastAsia="Times New Roman" w:hAnsi="Quattrocento Sans" w:cs="Courier New"/>
          <w:lang w:eastAsia="fr-CA"/>
        </w:rPr>
        <w:t xml:space="preserve"> : le changement climatique est un processus graduel à long terme qui se déroule sur des décennies et des siècles, tandis que des conflits peuvent éclater soudainement ou se développer sur une courte période. Les confondre peut conduire à des simplifications excessives et à des interprétations erronées d’événements complexes. </w:t>
      </w:r>
    </w:p>
    <w:p w14:paraId="45F61034" w14:textId="77777777" w:rsidR="0019065E" w:rsidRPr="00E061D1" w:rsidRDefault="0019065E" w:rsidP="0019065E">
      <w:pPr>
        <w:pBdr>
          <w:top w:val="single" w:sz="2" w:space="0" w:color="D9D9E3"/>
          <w:left w:val="single" w:sz="2" w:space="0" w:color="D9D9E3"/>
          <w:bottom w:val="single" w:sz="2" w:space="0" w:color="D9D9E3"/>
          <w:right w:val="single" w:sz="2" w:space="0" w:color="D9D9E3"/>
        </w:pBdr>
        <w:spacing w:line="360" w:lineRule="auto"/>
        <w:rPr>
          <w:rFonts w:ascii="Quattrocento Sans" w:eastAsia="Times New Roman" w:hAnsi="Quattrocento Sans" w:cs="Courier New"/>
          <w:lang w:eastAsia="fr-CA"/>
        </w:rPr>
      </w:pPr>
      <w:r w:rsidRPr="00E061D1">
        <w:rPr>
          <w:rFonts w:ascii="Quattrocento Sans" w:eastAsia="Times New Roman" w:hAnsi="Quattrocento Sans" w:cs="Courier New"/>
          <w:lang w:eastAsia="fr-CA"/>
        </w:rPr>
        <w:t xml:space="preserve">- </w:t>
      </w:r>
      <w:r w:rsidRPr="00E061D1">
        <w:rPr>
          <w:rFonts w:ascii="Quattrocento Sans" w:eastAsia="Times New Roman" w:hAnsi="Quattrocento Sans" w:cs="Courier New"/>
          <w:u w:val="single"/>
          <w:lang w:eastAsia="fr-CA"/>
        </w:rPr>
        <w:t>Impacts divers</w:t>
      </w:r>
      <w:r w:rsidRPr="00E061D1">
        <w:rPr>
          <w:rFonts w:ascii="Quattrocento Sans" w:eastAsia="Times New Roman" w:hAnsi="Quattrocento Sans" w:cs="Courier New"/>
          <w:lang w:eastAsia="fr-CA"/>
        </w:rPr>
        <w:t xml:space="preserve"> : le changement climatique affecte les écosystèmes, les conditions météorologiques, le niveau de la mer et la disponibilité des ressources naturelles, avec des conséquences de grande ampleur sur l'agriculture, l'approvisionnement en eau et la biodiversité. Les conflits, en revanche, affectent directement les sociétés humaines, avec des impacts sur les vies humaines, les biens et les infrastructures. </w:t>
      </w:r>
    </w:p>
    <w:p w14:paraId="0BD86BAB" w14:textId="77777777" w:rsidR="0019065E" w:rsidRPr="00E061D1" w:rsidRDefault="0019065E" w:rsidP="0019065E">
      <w:pPr>
        <w:pBdr>
          <w:top w:val="single" w:sz="2" w:space="0" w:color="D9D9E3"/>
          <w:left w:val="single" w:sz="2" w:space="0" w:color="D9D9E3"/>
          <w:bottom w:val="single" w:sz="2" w:space="0" w:color="D9D9E3"/>
          <w:right w:val="single" w:sz="2" w:space="0" w:color="D9D9E3"/>
        </w:pBdr>
        <w:spacing w:line="360" w:lineRule="auto"/>
        <w:rPr>
          <w:rFonts w:ascii="Quattrocento Sans" w:eastAsia="Times New Roman" w:hAnsi="Quattrocento Sans" w:cs="Courier New"/>
          <w:lang w:eastAsia="fr-CA"/>
        </w:rPr>
      </w:pPr>
      <w:r w:rsidRPr="00E061D1">
        <w:rPr>
          <w:rFonts w:ascii="Quattrocento Sans" w:eastAsia="Times New Roman" w:hAnsi="Quattrocento Sans" w:cs="Courier New"/>
          <w:lang w:eastAsia="fr-CA"/>
        </w:rPr>
        <w:t xml:space="preserve">- </w:t>
      </w:r>
      <w:r w:rsidRPr="00E061D1">
        <w:rPr>
          <w:rFonts w:ascii="Quattrocento Sans" w:eastAsia="Times New Roman" w:hAnsi="Quattrocento Sans" w:cs="Courier New"/>
          <w:u w:val="single"/>
          <w:lang w:eastAsia="fr-CA"/>
        </w:rPr>
        <w:t>Vulnérabilités distinctes</w:t>
      </w:r>
      <w:r w:rsidRPr="00E061D1">
        <w:rPr>
          <w:rFonts w:ascii="Quattrocento Sans" w:eastAsia="Times New Roman" w:hAnsi="Quattrocento Sans" w:cs="Courier New"/>
          <w:lang w:eastAsia="fr-CA"/>
        </w:rPr>
        <w:t xml:space="preserve"> : la vulnérabilité au changement climatique et la vulnérabilité aux conflits ne sont pas la même chose. Les communautés confrontées aux conséquences du changement climatique ne sont peut-être pas les mêmes que celles touchées par un conflit, et leur fusion peut aboutir à des stratégies de réponse inadéquates. </w:t>
      </w:r>
    </w:p>
    <w:p w14:paraId="08A72B42" w14:textId="77777777" w:rsidR="0019065E" w:rsidRPr="00E061D1" w:rsidRDefault="0019065E" w:rsidP="0019065E">
      <w:pPr>
        <w:pBdr>
          <w:top w:val="single" w:sz="2" w:space="0" w:color="D9D9E3"/>
          <w:left w:val="single" w:sz="2" w:space="0" w:color="D9D9E3"/>
          <w:bottom w:val="single" w:sz="2" w:space="0" w:color="D9D9E3"/>
          <w:right w:val="single" w:sz="2" w:space="0" w:color="D9D9E3"/>
        </w:pBdr>
        <w:spacing w:line="360" w:lineRule="auto"/>
        <w:rPr>
          <w:rFonts w:ascii="Quattrocento Sans" w:eastAsia="Times New Roman" w:hAnsi="Quattrocento Sans" w:cs="Courier New"/>
          <w:lang w:eastAsia="fr-CA"/>
        </w:rPr>
      </w:pPr>
      <w:r w:rsidRPr="00E061D1">
        <w:rPr>
          <w:rFonts w:ascii="Quattrocento Sans" w:eastAsia="Times New Roman" w:hAnsi="Quattrocento Sans" w:cs="Courier New"/>
          <w:lang w:eastAsia="fr-CA"/>
        </w:rPr>
        <w:t xml:space="preserve">- </w:t>
      </w:r>
      <w:r w:rsidRPr="00E061D1">
        <w:rPr>
          <w:rFonts w:ascii="Quattrocento Sans" w:eastAsia="Times New Roman" w:hAnsi="Quattrocento Sans" w:cs="Courier New"/>
          <w:u w:val="single"/>
          <w:lang w:eastAsia="fr-CA"/>
        </w:rPr>
        <w:t>Différentes approches d'atténuation et d'adaptation</w:t>
      </w:r>
      <w:r w:rsidRPr="00E061D1">
        <w:rPr>
          <w:rFonts w:ascii="Quattrocento Sans" w:eastAsia="Times New Roman" w:hAnsi="Quattrocento Sans" w:cs="Courier New"/>
          <w:lang w:eastAsia="fr-CA"/>
        </w:rPr>
        <w:t xml:space="preserve"> : lutter contre le changement climatique nécessite de réduire les émissions de gaz à effet de serre et de s'adapter au changement climatique. La résolution des conflits, en revanche, implique souvent des mesures diplomatiques, politiques et sécuritaires. Brouiller les frontières entre ces questions peut entraver une action efficace. </w:t>
      </w:r>
    </w:p>
    <w:p w14:paraId="103335EE" w14:textId="77777777" w:rsidR="0019065E" w:rsidRPr="00E061D1" w:rsidRDefault="0019065E" w:rsidP="0019065E">
      <w:pPr>
        <w:pBdr>
          <w:top w:val="single" w:sz="2" w:space="0" w:color="D9D9E3"/>
          <w:left w:val="single" w:sz="2" w:space="0" w:color="D9D9E3"/>
          <w:bottom w:val="single" w:sz="2" w:space="0" w:color="D9D9E3"/>
          <w:right w:val="single" w:sz="2" w:space="0" w:color="D9D9E3"/>
        </w:pBdr>
        <w:spacing w:line="360" w:lineRule="auto"/>
        <w:rPr>
          <w:rFonts w:ascii="Quattrocento Sans" w:eastAsia="Times New Roman" w:hAnsi="Quattrocento Sans" w:cs="Courier New"/>
          <w:lang w:eastAsia="fr-CA"/>
        </w:rPr>
      </w:pPr>
      <w:r w:rsidRPr="00E061D1">
        <w:rPr>
          <w:rFonts w:ascii="Quattrocento Sans" w:eastAsia="Times New Roman" w:hAnsi="Quattrocento Sans" w:cs="Courier New"/>
          <w:lang w:eastAsia="fr-CA"/>
        </w:rPr>
        <w:t xml:space="preserve">- </w:t>
      </w:r>
      <w:r w:rsidRPr="00E061D1">
        <w:rPr>
          <w:rFonts w:ascii="Quattrocento Sans" w:eastAsia="Times New Roman" w:hAnsi="Quattrocento Sans" w:cs="Courier New"/>
          <w:u w:val="single"/>
          <w:lang w:eastAsia="fr-CA"/>
        </w:rPr>
        <w:t>Interactions et rétroactions</w:t>
      </w:r>
      <w:r w:rsidRPr="00E061D1">
        <w:rPr>
          <w:rFonts w:ascii="Quattrocento Sans" w:eastAsia="Times New Roman" w:hAnsi="Quattrocento Sans" w:cs="Courier New"/>
          <w:lang w:eastAsia="fr-CA"/>
        </w:rPr>
        <w:t xml:space="preserve"> : Bien que le changement climatique et les conflits soient distincts, ils peuvent interagir de manière complexe. Le changement climatique peut exacerber les vulnérabilités existantes et contribuer à la rareté des ressources, ce qui, à son tour, peut contribuer aux conflits. Toutefois, ces interactions n’annulent pas la nature distincte de ces défis. </w:t>
      </w:r>
    </w:p>
    <w:p w14:paraId="17A8B2B8" w14:textId="77777777" w:rsidR="0019065E" w:rsidRPr="00E061D1" w:rsidRDefault="0019065E" w:rsidP="0019065E">
      <w:pPr>
        <w:pBdr>
          <w:top w:val="single" w:sz="2" w:space="0" w:color="D9D9E3"/>
          <w:left w:val="single" w:sz="2" w:space="0" w:color="D9D9E3"/>
          <w:bottom w:val="single" w:sz="2" w:space="0" w:color="D9D9E3"/>
          <w:right w:val="single" w:sz="2" w:space="0" w:color="D9D9E3"/>
        </w:pBdr>
        <w:spacing w:line="360" w:lineRule="auto"/>
        <w:rPr>
          <w:rFonts w:ascii="Quattrocento Sans" w:eastAsia="Times New Roman" w:hAnsi="Quattrocento Sans" w:cs="Courier New"/>
          <w:lang w:eastAsia="fr-CA"/>
        </w:rPr>
      </w:pPr>
      <w:r w:rsidRPr="00E061D1">
        <w:rPr>
          <w:rFonts w:ascii="Quattrocento Sans" w:eastAsia="Times New Roman" w:hAnsi="Quattrocento Sans" w:cs="Courier New"/>
          <w:lang w:eastAsia="fr-CA"/>
        </w:rPr>
        <w:t xml:space="preserve">- </w:t>
      </w:r>
      <w:r w:rsidRPr="00E061D1">
        <w:rPr>
          <w:rFonts w:ascii="Quattrocento Sans" w:eastAsia="Times New Roman" w:hAnsi="Quattrocento Sans" w:cs="Courier New"/>
          <w:u w:val="single"/>
          <w:lang w:eastAsia="fr-CA"/>
        </w:rPr>
        <w:t>Politiques et allocation des ressources</w:t>
      </w:r>
      <w:r w:rsidRPr="00E061D1">
        <w:rPr>
          <w:rFonts w:ascii="Quattrocento Sans" w:eastAsia="Times New Roman" w:hAnsi="Quattrocento Sans" w:cs="Courier New"/>
          <w:lang w:eastAsia="fr-CA"/>
        </w:rPr>
        <w:t> : des réponses efficaces au changement climatique et aux conflits nécessitent des approches politiques et une allocation des ressources différentes. Les amalgamer peut conduire à une mauvaise allocation des ressources et entraver la capacité de résoudre chaque problème de manière efficace et efficiente.</w:t>
      </w:r>
    </w:p>
    <w:p w14:paraId="3DDD0CB8" w14:textId="77777777" w:rsidR="0019065E" w:rsidRPr="00E061D1" w:rsidRDefault="0019065E" w:rsidP="0019065E">
      <w:pPr>
        <w:pBdr>
          <w:top w:val="single" w:sz="2" w:space="0" w:color="D9D9E3"/>
          <w:left w:val="single" w:sz="2" w:space="0" w:color="D9D9E3"/>
          <w:bottom w:val="single" w:sz="2" w:space="0" w:color="D9D9E3"/>
          <w:right w:val="single" w:sz="2" w:space="0" w:color="D9D9E3"/>
        </w:pBdr>
        <w:spacing w:line="360" w:lineRule="auto"/>
        <w:rPr>
          <w:rFonts w:ascii="Quattrocento Sans" w:eastAsia="Times New Roman" w:hAnsi="Quattrocento Sans" w:cs="Courier New"/>
          <w:lang w:eastAsia="fr-CA"/>
        </w:rPr>
      </w:pPr>
    </w:p>
    <w:p w14:paraId="643DBA72" w14:textId="77777777" w:rsidR="0019065E" w:rsidRPr="00E061D1" w:rsidRDefault="0019065E" w:rsidP="0019065E">
      <w:pPr>
        <w:pBdr>
          <w:top w:val="single" w:sz="2" w:space="0" w:color="D9D9E3"/>
          <w:left w:val="single" w:sz="2" w:space="0" w:color="D9D9E3"/>
          <w:bottom w:val="single" w:sz="2" w:space="0" w:color="D9D9E3"/>
          <w:right w:val="single" w:sz="2" w:space="0" w:color="D9D9E3"/>
        </w:pBdr>
        <w:spacing w:line="360" w:lineRule="auto"/>
        <w:rPr>
          <w:rFonts w:ascii="Quattrocento Sans" w:eastAsia="Times New Roman" w:hAnsi="Quattrocento Sans" w:cstheme="minorHAnsi"/>
        </w:rPr>
      </w:pPr>
      <w:r w:rsidRPr="00E061D1">
        <w:rPr>
          <w:rStyle w:val="y2iqfc"/>
          <w:rFonts w:ascii="Quattrocento Sans" w:hAnsi="Quattrocento Sans"/>
        </w:rPr>
        <w:t>Il est important de reconnaître que même si le changement climatique et les conflits sont des questions distinctes, ils peuvent se recouper et il est souvent nécessaire de les aborder de manière intégrée. Par exemple, les efforts visant à renforcer la résilience dans les régions vulnérables peuvent aider les communautés à mieux faire face aux impacts liés au climat et aux risques de conflit. Il est toutefois essentiel de bien comprendre la nature distincte de ces défis afin d’élaborer des stratégies et des politiques appropriées pour y faire face. Il semble donc opportun qu’une déclaration distincte soit rédigée pour traiter des contextes, des objectifs et des besoins spécifiques du PCI dans les situations de conflit armé.</w:t>
      </w:r>
    </w:p>
    <w:p w14:paraId="2F268BD2" w14:textId="77777777" w:rsidR="0019065E" w:rsidRPr="00E061D1" w:rsidRDefault="0019065E" w:rsidP="0019065E">
      <w:pPr>
        <w:pBdr>
          <w:top w:val="single" w:sz="2" w:space="0" w:color="D9D9E3"/>
          <w:left w:val="single" w:sz="2" w:space="0" w:color="D9D9E3"/>
          <w:bottom w:val="single" w:sz="2" w:space="0" w:color="D9D9E3"/>
          <w:right w:val="single" w:sz="2" w:space="0" w:color="D9D9E3"/>
        </w:pBdr>
        <w:spacing w:line="360" w:lineRule="auto"/>
        <w:rPr>
          <w:rFonts w:ascii="Quattrocento Sans" w:eastAsia="Times New Roman" w:hAnsi="Quattrocento Sans" w:cstheme="minorHAnsi"/>
        </w:rPr>
      </w:pPr>
    </w:p>
    <w:p w14:paraId="74CEBA0C" w14:textId="77777777" w:rsidR="0019065E" w:rsidRPr="00A55C28" w:rsidRDefault="0019065E" w:rsidP="0019065E">
      <w:pPr>
        <w:pBdr>
          <w:top w:val="single" w:sz="2" w:space="0" w:color="D9D9E3"/>
          <w:left w:val="single" w:sz="2" w:space="0" w:color="D9D9E3"/>
          <w:bottom w:val="single" w:sz="2" w:space="0" w:color="D9D9E3"/>
          <w:right w:val="single" w:sz="2" w:space="0" w:color="D9D9E3"/>
        </w:pBdr>
        <w:spacing w:line="360" w:lineRule="auto"/>
        <w:rPr>
          <w:rFonts w:ascii="Quattrocento Sans" w:eastAsia="Times New Roman" w:hAnsi="Quattrocento Sans" w:cstheme="minorHAnsi"/>
          <w:b/>
          <w:bCs/>
        </w:rPr>
      </w:pPr>
      <w:r w:rsidRPr="00A55C28">
        <w:rPr>
          <w:rFonts w:ascii="Quattrocento Sans" w:eastAsia="Times New Roman" w:hAnsi="Quattrocento Sans" w:cstheme="minorHAnsi"/>
          <w:b/>
          <w:bCs/>
        </w:rPr>
        <w:t xml:space="preserve">Contexte </w:t>
      </w:r>
    </w:p>
    <w:p w14:paraId="39C4587E"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 xml:space="preserve">Reconnaissant la menace profonde et croissante posée par le changement climatique et les catastrophes, notamment les inondations, les cyclones, les glissements de terrain, les vagues de chaleur, les incendies de forêt et la sécheresse, pour la riche diversité des pratiques du patrimoine culturel immatériel dans le monde ; </w:t>
      </w:r>
    </w:p>
    <w:p w14:paraId="3C83B69C"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p>
    <w:p w14:paraId="24015A89"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 xml:space="preserve">Prenant acte des impacts négatifs de ces catastrophes, notamment l'interruption des pratiques agricoles traditionnelles due à la pénurie d'eau, les menaces pesant sur les forêts résultant de l'exploitation commerciale et des incendies de forêt, et le déplacement des communautés de pêcheurs et riveraines en raison des changements de température de l'eau et des courants océaniques, qui compromettent la durabilité du patrimoine culturel immatériel et des porteurs de traditions vivantes ; </w:t>
      </w:r>
    </w:p>
    <w:p w14:paraId="62FB07C5"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p>
    <w:p w14:paraId="5365EDC7" w14:textId="77777777" w:rsidR="0019065E" w:rsidRPr="007C750F"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Préoccupés par la compréhension et la documentation insuffisantes des effets des catastrophes sur le patrimoine culturel immatériel, en contraste frappant avec les impacts bien documentés sur le patrimoine matériel, soulignant le besoin urgent de recherches et de documentation exhaustives dans ce domaine vital ;</w:t>
      </w:r>
    </w:p>
    <w:p w14:paraId="085FC3A3"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Reconnaissant l'impératif d'une réponse mondiale, collaborative et interdisciplinaire basée sur le changement climatique, qui transcende les frontières et les divisions créées par l'homme ;</w:t>
      </w:r>
    </w:p>
    <w:p w14:paraId="5CE0FD9C" w14:textId="77777777" w:rsidR="0019065E" w:rsidRPr="007C750F"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p>
    <w:p w14:paraId="3E6E28C2"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Soulignant le besoin d'une Déclaration pour aborder consciemment et fermement les menaces profondes et croissantes pesant sur le patrimoine culturel immatériel découlant des catastrophes causées par le</w:t>
      </w:r>
      <w:r>
        <w:rPr>
          <w:rFonts w:eastAsia="Times New Roman" w:cstheme="minorHAnsi"/>
        </w:rPr>
        <w:t>s</w:t>
      </w:r>
      <w:r w:rsidRPr="007C750F">
        <w:rPr>
          <w:rFonts w:eastAsia="Times New Roman" w:cstheme="minorHAnsi"/>
        </w:rPr>
        <w:t xml:space="preserve"> changement</w:t>
      </w:r>
      <w:r>
        <w:rPr>
          <w:rFonts w:eastAsia="Times New Roman" w:cstheme="minorHAnsi"/>
        </w:rPr>
        <w:t>s</w:t>
      </w:r>
      <w:r w:rsidRPr="007C750F">
        <w:rPr>
          <w:rFonts w:eastAsia="Times New Roman" w:cstheme="minorHAnsi"/>
        </w:rPr>
        <w:t xml:space="preserve"> climatique</w:t>
      </w:r>
      <w:r>
        <w:rPr>
          <w:rFonts w:eastAsia="Times New Roman" w:cstheme="minorHAnsi"/>
        </w:rPr>
        <w:t>s</w:t>
      </w:r>
      <w:r w:rsidRPr="007C750F">
        <w:rPr>
          <w:rFonts w:eastAsia="Times New Roman" w:cstheme="minorHAnsi"/>
        </w:rPr>
        <w:t>, de l'exploitation commerciale nuisible des ressources naturelles et de la marginalisation socio-politique et de l'effacement des savoirs autochtones et locaux ;</w:t>
      </w:r>
    </w:p>
    <w:p w14:paraId="231E6136" w14:textId="77777777" w:rsidR="0019065E" w:rsidRPr="007C750F"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p>
    <w:p w14:paraId="5F841A13"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Affirmant l'urgence de décoloniser les connaissances en reconnaissant les dynamiques de pouvoir découlant des différences de visions du monde et de l'existence de multiples ontologies ou écologies de connaissances ;</w:t>
      </w:r>
    </w:p>
    <w:p w14:paraId="69E9335A" w14:textId="77777777" w:rsidR="0019065E" w:rsidRPr="007C750F"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p>
    <w:p w14:paraId="3263E57A"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Mettant en lumière l'importance d'intégrer les connaissances autochtones et locales dans le discours sur le</w:t>
      </w:r>
      <w:r>
        <w:rPr>
          <w:rFonts w:eastAsia="Times New Roman" w:cstheme="minorHAnsi"/>
        </w:rPr>
        <w:t>s</w:t>
      </w:r>
      <w:r w:rsidRPr="007C750F">
        <w:rPr>
          <w:rFonts w:eastAsia="Times New Roman" w:cstheme="minorHAnsi"/>
        </w:rPr>
        <w:t xml:space="preserve"> changement</w:t>
      </w:r>
      <w:r>
        <w:rPr>
          <w:rFonts w:eastAsia="Times New Roman" w:cstheme="minorHAnsi"/>
        </w:rPr>
        <w:t>s</w:t>
      </w:r>
      <w:r w:rsidRPr="007C750F">
        <w:rPr>
          <w:rFonts w:eastAsia="Times New Roman" w:cstheme="minorHAnsi"/>
        </w:rPr>
        <w:t xml:space="preserve"> climatique</w:t>
      </w:r>
      <w:r>
        <w:rPr>
          <w:rFonts w:eastAsia="Times New Roman" w:cstheme="minorHAnsi"/>
        </w:rPr>
        <w:t>s</w:t>
      </w:r>
      <w:r w:rsidRPr="007C750F">
        <w:rPr>
          <w:rFonts w:eastAsia="Times New Roman" w:cstheme="minorHAnsi"/>
        </w:rPr>
        <w:t>, ces communautés possédant des perspectives et des pratiques inestimables pour la résilience environnementale ;</w:t>
      </w:r>
    </w:p>
    <w:p w14:paraId="3D6754BC" w14:textId="77777777" w:rsidR="0019065E" w:rsidRPr="007C750F"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p>
    <w:p w14:paraId="402A7ADA"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Reconnaissant le rôle vital des "pratiques du patrimoine vivant" en tant qu'outils essentiels pour renforcer la résilience des victimes du changement climatique et pour atteindre la justice cognitive pour elles, en valorisant et préservant les pratiques culturelles et les systèmes de connaissances des communautés affectées ;</w:t>
      </w:r>
    </w:p>
    <w:p w14:paraId="38B7CCC5" w14:textId="77777777" w:rsidR="0019065E" w:rsidRPr="007C750F"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p>
    <w:p w14:paraId="7E3777A8"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Identifiant des actions de sauvegarde, de promotion et de mobilisation des pratiques du patrimoine vivant appropriées aux trois principales phases d'un cycle de gestion des urgence</w:t>
      </w:r>
      <w:r>
        <w:rPr>
          <w:rFonts w:eastAsia="Times New Roman" w:cstheme="minorHAnsi"/>
        </w:rPr>
        <w:t xml:space="preserve">s, allant de la préparation, à la réponse et au rétablissement </w:t>
      </w:r>
      <w:r w:rsidRPr="007C750F">
        <w:rPr>
          <w:rFonts w:eastAsia="Times New Roman" w:cstheme="minorHAnsi"/>
        </w:rPr>
        <w:t>, reconnaissant que chaque phase peut varier en durée et peut se chevaucher avec d'autres phases.</w:t>
      </w:r>
    </w:p>
    <w:p w14:paraId="30F65CEC" w14:textId="77777777" w:rsidR="0019065E" w:rsidRPr="007C750F"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p>
    <w:p w14:paraId="76578AFE" w14:textId="77777777" w:rsidR="0019065E" w:rsidRPr="007C750F"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Reconnaissant le lien profond entre les pratiques rituelles autochtones et les concepts de biodivinité, soulignant l'importance de reconnaître et de respecter ces relations profondes avec la nature et l'environnement ;</w:t>
      </w:r>
    </w:p>
    <w:p w14:paraId="177C3A7F"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Reconnaissant également les connaissances écologiques traditionnelles, y compris les connaissances et pratiques locales qui aident à préserver la biodiversité ;</w:t>
      </w:r>
    </w:p>
    <w:p w14:paraId="13DCD64F" w14:textId="77777777" w:rsidR="0019065E" w:rsidRPr="007C750F"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p>
    <w:p w14:paraId="1A1642B5"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Affirmant que les victimes du changement climatique sont des agents actifs qui utilisent leurs éléments patrimoniaux pour s'affirmer, se réinstaller et s'intégrer dans les communautés d'accueil ;</w:t>
      </w:r>
    </w:p>
    <w:p w14:paraId="6309E175" w14:textId="77777777" w:rsidR="0019065E" w:rsidRPr="007C750F"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p>
    <w:p w14:paraId="0D1B3F31"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Réaffirmant le rôle crucial d'intégrer les valeurs culturelles dans les politiques sur le changement climatique pour sauvegarder les valeurs matérielles et immatérielles des populations vulnérables ;</w:t>
      </w:r>
    </w:p>
    <w:p w14:paraId="6953EDAD" w14:textId="77777777" w:rsidR="0019065E" w:rsidRPr="007C750F"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p>
    <w:p w14:paraId="53D1EC80"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 xml:space="preserve">Reconnaissant que la diversité épistémologique du monde est aussi immense que sa diversité culturelle, et que la reconnaissance d'une telle diversité doit être </w:t>
      </w:r>
      <w:r>
        <w:rPr>
          <w:rFonts w:eastAsia="Times New Roman" w:cstheme="minorHAnsi"/>
        </w:rPr>
        <w:t>promue par</w:t>
      </w:r>
      <w:r w:rsidRPr="007C750F">
        <w:rPr>
          <w:rFonts w:eastAsia="Times New Roman" w:cstheme="minorHAnsi"/>
        </w:rPr>
        <w:t xml:space="preserve"> des efforts mondiaux.</w:t>
      </w:r>
    </w:p>
    <w:p w14:paraId="376ABE7F" w14:textId="77777777" w:rsidR="0019065E" w:rsidRPr="007C750F"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p>
    <w:p w14:paraId="151AD95E"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Prenant en compte des rapports qui mettent en lumière la culture en tant qu'expression des peuples et des communautés, constituant ainsi un impératif pour leur durabilité et la diversité des écosystèmes culturels offrant un réservoir de solutions créatives, innovantes et durables, qui est piloté par la société civile et de plus en plus soutenu par les gouvernements locaux, les politiques nationales et le secteur privé.</w:t>
      </w:r>
    </w:p>
    <w:p w14:paraId="4211ACB6" w14:textId="77777777" w:rsidR="0019065E" w:rsidRPr="007C750F"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p>
    <w:p w14:paraId="3B1B997C" w14:textId="77777777" w:rsidR="0019065E" w:rsidRPr="0016024A"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b/>
          <w:bCs/>
        </w:rPr>
      </w:pPr>
      <w:r w:rsidRPr="0016024A">
        <w:rPr>
          <w:rFonts w:eastAsia="Times New Roman" w:cstheme="minorHAnsi"/>
          <w:b/>
          <w:bCs/>
        </w:rPr>
        <w:t>Objet et Portée</w:t>
      </w:r>
    </w:p>
    <w:p w14:paraId="2CDBFBF2" w14:textId="77777777" w:rsidR="0019065E" w:rsidRPr="007C750F" w:rsidRDefault="0019065E" w:rsidP="0019065E">
      <w:pPr>
        <w:numPr>
          <w:ilvl w:val="0"/>
          <w:numId w:val="7"/>
        </w:numPr>
        <w:pBdr>
          <w:top w:val="single" w:sz="2" w:space="0" w:color="D9D9E3"/>
          <w:left w:val="single" w:sz="2" w:space="5"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Cette Déclaration vise à protéger et à promouvoir les pratiques du patrimoine culturel immatériel face aux catastrophes causées par le</w:t>
      </w:r>
      <w:r>
        <w:rPr>
          <w:rFonts w:eastAsia="Times New Roman" w:cstheme="minorHAnsi"/>
        </w:rPr>
        <w:t>s</w:t>
      </w:r>
      <w:r w:rsidRPr="007C750F">
        <w:rPr>
          <w:rFonts w:eastAsia="Times New Roman" w:cstheme="minorHAnsi"/>
        </w:rPr>
        <w:t xml:space="preserve"> changement</w:t>
      </w:r>
      <w:r>
        <w:rPr>
          <w:rFonts w:eastAsia="Times New Roman" w:cstheme="minorHAnsi"/>
        </w:rPr>
        <w:t>s</w:t>
      </w:r>
      <w:r w:rsidRPr="007C750F">
        <w:rPr>
          <w:rFonts w:eastAsia="Times New Roman" w:cstheme="minorHAnsi"/>
        </w:rPr>
        <w:t xml:space="preserve"> climatique</w:t>
      </w:r>
      <w:r>
        <w:rPr>
          <w:rFonts w:eastAsia="Times New Roman" w:cstheme="minorHAnsi"/>
        </w:rPr>
        <w:t>s</w:t>
      </w:r>
      <w:r w:rsidRPr="007C750F">
        <w:rPr>
          <w:rFonts w:eastAsia="Times New Roman" w:cstheme="minorHAnsi"/>
        </w:rPr>
        <w:t>, l'exploitation commerciale nuisible des ressources naturelles et la marginalisation socio-politique et l'effacement des connaissances autochtones et locales.</w:t>
      </w:r>
    </w:p>
    <w:p w14:paraId="0E5D3AD9" w14:textId="77777777" w:rsidR="0019065E" w:rsidRDefault="0019065E" w:rsidP="0019065E">
      <w:pPr>
        <w:numPr>
          <w:ilvl w:val="0"/>
          <w:numId w:val="7"/>
        </w:numPr>
        <w:pBdr>
          <w:top w:val="single" w:sz="2" w:space="0" w:color="D9D9E3"/>
          <w:left w:val="single" w:sz="2" w:space="5"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La Déclaration s'a</w:t>
      </w:r>
      <w:r>
        <w:rPr>
          <w:rFonts w:eastAsia="Times New Roman" w:cstheme="minorHAnsi"/>
        </w:rPr>
        <w:t>dresse</w:t>
      </w:r>
      <w:r w:rsidRPr="007C750F">
        <w:rPr>
          <w:rFonts w:eastAsia="Times New Roman" w:cstheme="minorHAnsi"/>
        </w:rPr>
        <w:t xml:space="preserve"> à tous les États, organisations intergouvernementales et entités de la société civile engagées dans la préservation et la promotion du patrimoine culturel immatériel</w:t>
      </w:r>
      <w:r>
        <w:rPr>
          <w:rFonts w:eastAsia="Times New Roman" w:cstheme="minorHAnsi"/>
        </w:rPr>
        <w:t>.</w:t>
      </w:r>
    </w:p>
    <w:p w14:paraId="29A758B2" w14:textId="77777777" w:rsidR="0019065E" w:rsidRPr="007C750F" w:rsidRDefault="0019065E" w:rsidP="0019065E">
      <w:pPr>
        <w:pBdr>
          <w:top w:val="single" w:sz="2" w:space="0" w:color="D9D9E3"/>
          <w:left w:val="single" w:sz="2" w:space="5" w:color="D9D9E3"/>
          <w:bottom w:val="single" w:sz="2" w:space="0" w:color="D9D9E3"/>
          <w:right w:val="single" w:sz="2" w:space="0" w:color="D9D9E3"/>
        </w:pBdr>
        <w:spacing w:line="360" w:lineRule="auto"/>
        <w:ind w:left="720"/>
        <w:rPr>
          <w:rFonts w:eastAsia="Times New Roman" w:cstheme="minorHAnsi"/>
        </w:rPr>
      </w:pPr>
    </w:p>
    <w:p w14:paraId="1402718B" w14:textId="77777777" w:rsidR="0019065E" w:rsidRPr="008F4AA0"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b/>
          <w:bCs/>
        </w:rPr>
      </w:pPr>
      <w:r w:rsidRPr="008F4AA0">
        <w:rPr>
          <w:rFonts w:eastAsia="Times New Roman" w:cstheme="minorHAnsi"/>
          <w:b/>
          <w:bCs/>
        </w:rPr>
        <w:t>Définitions</w:t>
      </w:r>
    </w:p>
    <w:p w14:paraId="3CCAA2E9" w14:textId="77777777" w:rsidR="0019065E" w:rsidRPr="007C750F" w:rsidRDefault="0019065E" w:rsidP="0019065E">
      <w:pPr>
        <w:numPr>
          <w:ilvl w:val="0"/>
          <w:numId w:val="8"/>
        </w:numPr>
        <w:pBdr>
          <w:top w:val="single" w:sz="2" w:space="0" w:color="D9D9E3"/>
          <w:left w:val="single" w:sz="2" w:space="5"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 xml:space="preserve">Pour les besoins de la présente Déclaration, le "patrimoine culturel immatériel" désigne les pratiques, représentations, expressions, connaissances, </w:t>
      </w:r>
      <w:r>
        <w:rPr>
          <w:rFonts w:eastAsia="Times New Roman" w:cstheme="minorHAnsi"/>
        </w:rPr>
        <w:t>et pratiques</w:t>
      </w:r>
      <w:r w:rsidRPr="007C750F">
        <w:rPr>
          <w:rFonts w:eastAsia="Times New Roman" w:cstheme="minorHAnsi"/>
        </w:rPr>
        <w:t xml:space="preserve">, ainsi que les instruments, objets, artefacts et espaces culturels qui </w:t>
      </w:r>
      <w:r>
        <w:rPr>
          <w:rFonts w:eastAsia="Times New Roman" w:cstheme="minorHAnsi"/>
        </w:rPr>
        <w:t>leur sont associés, que</w:t>
      </w:r>
      <w:r w:rsidRPr="007C750F">
        <w:rPr>
          <w:rFonts w:eastAsia="Times New Roman" w:cstheme="minorHAnsi"/>
        </w:rPr>
        <w:t xml:space="preserve"> les communautés, groupes et, dans certains cas, individus, </w:t>
      </w:r>
      <w:r>
        <w:rPr>
          <w:rFonts w:eastAsia="Times New Roman" w:cstheme="minorHAnsi"/>
        </w:rPr>
        <w:t xml:space="preserve">reconnaissent </w:t>
      </w:r>
      <w:r w:rsidRPr="007C750F">
        <w:rPr>
          <w:rFonts w:eastAsia="Times New Roman" w:cstheme="minorHAnsi"/>
        </w:rPr>
        <w:t>comme faisant partie de leur patrimoine culturel.</w:t>
      </w:r>
    </w:p>
    <w:p w14:paraId="44D88E13" w14:textId="77777777" w:rsidR="0019065E" w:rsidRPr="007C750F" w:rsidRDefault="0019065E" w:rsidP="0019065E">
      <w:pPr>
        <w:numPr>
          <w:ilvl w:val="0"/>
          <w:numId w:val="8"/>
        </w:numPr>
        <w:pBdr>
          <w:top w:val="single" w:sz="2" w:space="0" w:color="D9D9E3"/>
          <w:left w:val="single" w:sz="2" w:space="5"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Le "changement climatique", tel que défini par le Groupe d'experts intergouvernemental sur l'évolution du climat (GIEC), désigne une modification à long terme de l'état du climat. Ce changement peut être identifié par une analyse statistique en observant les changements de la moyenne et de la variabilité de diverses propriétés climatiques. Il peut persister pendant des décennies, voire plus longtemps, et peut résulter de processus naturels ou de facteurs externes tels que les variations solaires, les éruptions volcaniques et les altérations d'origine humaine de l'atmosphère ou de l'utilisation des terres. La Convention-cadre des Nations unies sur les changements climatiques (CCNUCC) ajoute que le changement climatique peut être attribué directement ou indirectement aux activités humaines qui modifient la composition atmosphérique mondiale et va au-delà de la variabilité climatique naturelle observée sur des périodes de temps similaires. Cette définition distingue le changement climatique causé par les actions humaines de la variabilité climatique naturelle.</w:t>
      </w:r>
    </w:p>
    <w:p w14:paraId="42CF490B" w14:textId="77777777" w:rsidR="0019065E" w:rsidRPr="007C750F" w:rsidRDefault="0019065E" w:rsidP="0019065E">
      <w:pPr>
        <w:numPr>
          <w:ilvl w:val="0"/>
          <w:numId w:val="8"/>
        </w:numPr>
        <w:pBdr>
          <w:top w:val="single" w:sz="2" w:space="0" w:color="D9D9E3"/>
          <w:left w:val="single" w:sz="2" w:space="5"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Les "pratiques du patrimoine vivant" désignent les pratiques culturelles et les systèmes de connaissances transmis activement de génération en génération, offrant un sentiment d'identité, de continuité et de résilience aux communautés.</w:t>
      </w:r>
    </w:p>
    <w:p w14:paraId="2531F22E" w14:textId="77777777" w:rsidR="0019065E" w:rsidRPr="00867911" w:rsidRDefault="0019065E" w:rsidP="0019065E">
      <w:pPr>
        <w:numPr>
          <w:ilvl w:val="0"/>
          <w:numId w:val="8"/>
        </w:numPr>
        <w:pBdr>
          <w:top w:val="single" w:sz="2" w:space="0" w:color="D9D9E3"/>
          <w:left w:val="single" w:sz="2" w:space="5" w:color="D9D9E3"/>
          <w:bottom w:val="single" w:sz="2" w:space="0" w:color="D9D9E3"/>
          <w:right w:val="single" w:sz="2" w:space="0" w:color="D9D9E3"/>
        </w:pBdr>
        <w:spacing w:line="360" w:lineRule="auto"/>
        <w:rPr>
          <w:rFonts w:eastAsia="Times New Roman" w:cstheme="minorHAnsi"/>
        </w:rPr>
      </w:pPr>
      <w:r w:rsidRPr="007C750F">
        <w:rPr>
          <w:rFonts w:eastAsia="Times New Roman" w:cstheme="minorHAnsi"/>
        </w:rPr>
        <w:t>Les "connaissances autochtones et locales", telles que définies par l'UNESCO (Organisation des Nations unies pour l'éducation, la science et la culture), désignent l'ensemble cumulatif de connaissances, de pratiques, d'innovations et de perceptions culturelles détenues et transmises par les communautés locales et autochtones depuis des générations. Ces connaissances sont profondément enracinées dans leurs modes de vie traditionnels et sont étroitement liées à leurs environnements, écosystèmes et patrimoine culturel.</w:t>
      </w:r>
    </w:p>
    <w:p w14:paraId="0824979F" w14:textId="77777777" w:rsidR="0019065E" w:rsidRPr="00867911" w:rsidRDefault="0019065E" w:rsidP="0019065E">
      <w:pPr>
        <w:numPr>
          <w:ilvl w:val="0"/>
          <w:numId w:val="9"/>
        </w:numPr>
        <w:pBdr>
          <w:top w:val="single" w:sz="2" w:space="0" w:color="D9D9E3"/>
          <w:left w:val="single" w:sz="2" w:space="5"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 xml:space="preserve">La "connaissance écologique traditionnelle" (CET) décrit les connaissances autochtones et autres connaissances traditionnelles sur les ressources locales. La CET fait référence à "un ensemble cumulatif de connaissances, de croyances et de pratiques, évoluant par accumulation et transmis de génération en génération à travers des chants, des récits et des croyances traditionnels. Elle concerne la relation entre les êtres vivants (y compris les humains) avec leurs groupes traditionnels et leur environnement." Les connaissances autochtones ne sont pas un concept universel parmi les différentes sociétés, mais font référence à un système de traditions ou de pratiques fortement dépendant du "lieu". </w:t>
      </w:r>
      <w:r>
        <w:rPr>
          <w:rFonts w:eastAsia="Times New Roman" w:cstheme="minorHAnsi"/>
        </w:rPr>
        <w:t xml:space="preserve"> </w:t>
      </w:r>
      <w:r w:rsidRPr="00867911">
        <w:rPr>
          <w:rFonts w:eastAsia="Times New Roman" w:cstheme="minorHAnsi"/>
        </w:rPr>
        <w:t>Ces connaissances sont utilisées dans la gestion des ressources naturelles en tant que substitut aux données environnementales de base dans les cas où il existe peu de données scientifiques enregistrées, ou elles peuvent compléter les méthodes scientifiques occidentales de gestion écologique.</w:t>
      </w:r>
    </w:p>
    <w:p w14:paraId="7ED9581E" w14:textId="77777777" w:rsidR="0019065E" w:rsidRPr="00867911" w:rsidRDefault="0019065E" w:rsidP="0019065E">
      <w:pPr>
        <w:numPr>
          <w:ilvl w:val="0"/>
          <w:numId w:val="9"/>
        </w:numPr>
        <w:pBdr>
          <w:top w:val="single" w:sz="2" w:space="0" w:color="D9D9E3"/>
          <w:left w:val="single" w:sz="2" w:space="5"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 xml:space="preserve">L'"intégration des connaissances" fait référence à l'assemblage conscient et méthodique de </w:t>
      </w:r>
      <w:r>
        <w:rPr>
          <w:rFonts w:eastAsia="Times New Roman" w:cstheme="minorHAnsi"/>
        </w:rPr>
        <w:t xml:space="preserve">différents </w:t>
      </w:r>
      <w:r w:rsidRPr="00867911">
        <w:rPr>
          <w:rFonts w:eastAsia="Times New Roman" w:cstheme="minorHAnsi"/>
        </w:rPr>
        <w:t xml:space="preserve">types de connaissances. Aux premiers stades du processus, il est nécessaire  </w:t>
      </w:r>
      <w:r>
        <w:rPr>
          <w:rFonts w:eastAsia="Times New Roman" w:cstheme="minorHAnsi"/>
        </w:rPr>
        <w:t>d’</w:t>
      </w:r>
      <w:r w:rsidRPr="00867911">
        <w:rPr>
          <w:rFonts w:eastAsia="Times New Roman" w:cstheme="minorHAnsi"/>
        </w:rPr>
        <w:t xml:space="preserve">identifier et </w:t>
      </w:r>
      <w:r>
        <w:rPr>
          <w:rFonts w:eastAsia="Times New Roman" w:cstheme="minorHAnsi"/>
        </w:rPr>
        <w:t>d’</w:t>
      </w:r>
      <w:r w:rsidRPr="00867911">
        <w:rPr>
          <w:rFonts w:eastAsia="Times New Roman" w:cstheme="minorHAnsi"/>
        </w:rPr>
        <w:t xml:space="preserve">évaluer les différentes connaissances </w:t>
      </w:r>
      <w:r>
        <w:rPr>
          <w:rFonts w:eastAsia="Times New Roman" w:cstheme="minorHAnsi"/>
        </w:rPr>
        <w:t>concern</w:t>
      </w:r>
      <w:r w:rsidRPr="00867911">
        <w:rPr>
          <w:rFonts w:eastAsia="Times New Roman" w:cstheme="minorHAnsi"/>
        </w:rPr>
        <w:t>ées et comment elles pourraient être pertinentes, inclusives et équitables. Cela implique de veiller à ce que les experts participant au processus aient une profondeur d'expérience suffisante directement liée au problème à résoudre. Ce</w:t>
      </w:r>
      <w:r>
        <w:rPr>
          <w:rFonts w:eastAsia="Times New Roman" w:cstheme="minorHAnsi"/>
        </w:rPr>
        <w:t>tte approche</w:t>
      </w:r>
      <w:r w:rsidRPr="00867911">
        <w:rPr>
          <w:rFonts w:eastAsia="Times New Roman" w:cstheme="minorHAnsi"/>
        </w:rPr>
        <w:t xml:space="preserve"> peut également nécessiter de déterminer le type de connaissances que différents acteurs peuvent apporter à la table de l'intégration (par exemple, des perspectives autochtones ou scientifiques), ainsi que le type de contenu qu'ils peuvent offrir (par exemple, s'ils ont une expertise particulière, telle que l'écologie ou l'économie) pouvant contribuer à améliorer la compréhension des aspects humains et sociaux interdépendants d'un système ou d'un problème.</w:t>
      </w:r>
    </w:p>
    <w:p w14:paraId="7316814A" w14:textId="77777777" w:rsidR="0019065E" w:rsidRPr="00867911" w:rsidRDefault="0019065E" w:rsidP="0019065E">
      <w:pPr>
        <w:numPr>
          <w:ilvl w:val="0"/>
          <w:numId w:val="9"/>
        </w:numPr>
        <w:pBdr>
          <w:top w:val="single" w:sz="2" w:space="0" w:color="D9D9E3"/>
          <w:left w:val="single" w:sz="2" w:space="5"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La "justice cognitive" est la réinstauration des "connaissances marginalisées" par une célébration de la diversité en tant qu'opportunité et ressource créative. La justice cognitive, dans le sens de la justice épistémique, part du principe que la diversité épistémologique du monde est immense, aussi immense que sa diversité culturelle.</w:t>
      </w:r>
    </w:p>
    <w:p w14:paraId="416AE09B" w14:textId="77777777" w:rsidR="0019065E" w:rsidRPr="00867911" w:rsidRDefault="0019065E" w:rsidP="0019065E">
      <w:pPr>
        <w:numPr>
          <w:ilvl w:val="0"/>
          <w:numId w:val="9"/>
        </w:numPr>
        <w:pBdr>
          <w:top w:val="single" w:sz="2" w:space="0" w:color="D9D9E3"/>
          <w:left w:val="single" w:sz="2" w:space="5"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La "bio-divinité" fait référence à un patrimoine culturel, ancré dans les traditions séculaires des communautés autochtones, qui relie leurs modes de vie et leur spiritualité à la nature. Cette coexistence avec la nature se manifeste dans l'architecture, l'alimentation, l'habillement, la foi, les rituels et les festivals, à travers la connaissance autochtone et la sagesse spirituelle de la bio-divinité.</w:t>
      </w:r>
    </w:p>
    <w:p w14:paraId="3C37635D" w14:textId="77777777" w:rsidR="0019065E" w:rsidRPr="00867911" w:rsidRDefault="0019065E" w:rsidP="0019065E">
      <w:pPr>
        <w:numPr>
          <w:ilvl w:val="0"/>
          <w:numId w:val="9"/>
        </w:numPr>
        <w:pBdr>
          <w:top w:val="single" w:sz="2" w:space="0" w:color="D9D9E3"/>
          <w:left w:val="single" w:sz="2" w:space="5"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L'"écologie des connaissances" est essentiellement une science des relations existant entre les êtres humains et leurs corpus de connaissances. Il s'agit d'une pensée issue de la sociologie, qui répond aux défis d'une "mondialisation alternative", basée sur :</w:t>
      </w:r>
    </w:p>
    <w:p w14:paraId="33EBC472" w14:textId="77777777" w:rsidR="0019065E" w:rsidRPr="00867911" w:rsidRDefault="0019065E" w:rsidP="0019065E">
      <w:pPr>
        <w:numPr>
          <w:ilvl w:val="0"/>
          <w:numId w:val="10"/>
        </w:numPr>
        <w:pBdr>
          <w:top w:val="single" w:sz="2" w:space="0" w:color="D9D9E3"/>
          <w:left w:val="single" w:sz="2" w:space="5"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La co-présence de différents acteurs dans le processus de construction des sociétés actuelles ;</w:t>
      </w:r>
    </w:p>
    <w:p w14:paraId="76DC2533" w14:textId="77777777" w:rsidR="0019065E" w:rsidRDefault="0019065E" w:rsidP="0019065E">
      <w:pPr>
        <w:numPr>
          <w:ilvl w:val="0"/>
          <w:numId w:val="10"/>
        </w:numPr>
        <w:pBdr>
          <w:top w:val="single" w:sz="2" w:space="0" w:color="D9D9E3"/>
          <w:left w:val="single" w:sz="2" w:space="5"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La possibilité de construire une justice sociale mondiale en nourrissant une justice cognitive qui reconnaît l'existence d'une pluralité de connaissances, au-delà du scientifique, et l'idée d'interconnaissance.</w:t>
      </w:r>
    </w:p>
    <w:p w14:paraId="768C02EB" w14:textId="77777777" w:rsidR="0019065E" w:rsidRPr="00867911" w:rsidRDefault="0019065E" w:rsidP="0019065E">
      <w:pPr>
        <w:pBdr>
          <w:top w:val="single" w:sz="2" w:space="0" w:color="D9D9E3"/>
          <w:left w:val="single" w:sz="2" w:space="5" w:color="D9D9E3"/>
          <w:bottom w:val="single" w:sz="2" w:space="0" w:color="D9D9E3"/>
          <w:right w:val="single" w:sz="2" w:space="0" w:color="D9D9E3"/>
        </w:pBdr>
        <w:spacing w:line="360" w:lineRule="auto"/>
        <w:ind w:left="1080"/>
        <w:rPr>
          <w:rFonts w:eastAsia="Times New Roman" w:cstheme="minorHAnsi"/>
        </w:rPr>
      </w:pPr>
    </w:p>
    <w:p w14:paraId="7458F910" w14:textId="77777777" w:rsidR="0019065E" w:rsidRPr="00867911"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BA2C7B">
        <w:rPr>
          <w:rFonts w:eastAsia="Times New Roman" w:cstheme="minorHAnsi"/>
          <w:b/>
          <w:bCs/>
        </w:rPr>
        <w:t>Recommandation 1</w:t>
      </w:r>
      <w:r w:rsidRPr="002F6027">
        <w:rPr>
          <w:rFonts w:eastAsia="Times New Roman" w:cstheme="minorHAnsi"/>
          <w:b/>
          <w:bCs/>
        </w:rPr>
        <w:t xml:space="preserve"> : Protection et promotion du patrimoine culturel immatériel</w:t>
      </w:r>
    </w:p>
    <w:p w14:paraId="1457D938" w14:textId="77777777" w:rsidR="0019065E" w:rsidRPr="00867911" w:rsidRDefault="0019065E" w:rsidP="0019065E">
      <w:pPr>
        <w:numPr>
          <w:ilvl w:val="0"/>
          <w:numId w:val="11"/>
        </w:numPr>
        <w:pBdr>
          <w:top w:val="single" w:sz="2" w:space="0" w:color="D9D9E3"/>
          <w:left w:val="single" w:sz="2" w:space="5"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Les États et les parties prenantes concernées prendront toutes les mesures nécessaires pour sensibiliser et sauvegarder les pratiques du patrimoine culturel immatériel des impacts négatifs des catastrophes.</w:t>
      </w:r>
    </w:p>
    <w:p w14:paraId="0934FD4F" w14:textId="77777777" w:rsidR="0019065E" w:rsidRPr="00867911" w:rsidRDefault="0019065E" w:rsidP="0019065E">
      <w:pPr>
        <w:numPr>
          <w:ilvl w:val="0"/>
          <w:numId w:val="11"/>
        </w:numPr>
        <w:pBdr>
          <w:top w:val="single" w:sz="2" w:space="0" w:color="D9D9E3"/>
          <w:left w:val="single" w:sz="2" w:space="5"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Les États promouvront et soutiendront la documentation et la recherche interdisciplinaire sur les effets du changement climatique et des catastrophes sur le patrimoine culturel immatériel, reconnaissant la nécessité d'améliorer la compréhension dans ce domaine en réunissant les sciences naturelles et l'ingénierie avec les sciences humaines et sociales.</w:t>
      </w:r>
    </w:p>
    <w:p w14:paraId="50E66982"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BA2C7B">
        <w:rPr>
          <w:rFonts w:eastAsia="Times New Roman" w:cstheme="minorHAnsi"/>
          <w:b/>
          <w:bCs/>
        </w:rPr>
        <w:t xml:space="preserve">Recommandation </w:t>
      </w:r>
      <w:r w:rsidRPr="002F6027">
        <w:rPr>
          <w:rFonts w:eastAsia="Times New Roman" w:cstheme="minorHAnsi"/>
          <w:b/>
          <w:bCs/>
        </w:rPr>
        <w:t>2 : Décolonisation des connaissances</w:t>
      </w:r>
      <w:r w:rsidRPr="00867911">
        <w:rPr>
          <w:rFonts w:eastAsia="Times New Roman" w:cstheme="minorHAnsi"/>
        </w:rPr>
        <w:t xml:space="preserve"> </w:t>
      </w:r>
    </w:p>
    <w:p w14:paraId="326A87B4" w14:textId="77777777" w:rsidR="0019065E" w:rsidRPr="00867911"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 xml:space="preserve">Les États et les parties prenantes concernées reconnaîtront l'importance de la décolonisation des connaissances, </w:t>
      </w:r>
      <w:r>
        <w:rPr>
          <w:rFonts w:eastAsia="Times New Roman" w:cstheme="minorHAnsi"/>
        </w:rPr>
        <w:t>admettant</w:t>
      </w:r>
      <w:r w:rsidRPr="00867911">
        <w:rPr>
          <w:rFonts w:eastAsia="Times New Roman" w:cstheme="minorHAnsi"/>
        </w:rPr>
        <w:t xml:space="preserve"> l'existence de multiples ontologies et de multiples écologies des connaissances.</w:t>
      </w:r>
    </w:p>
    <w:p w14:paraId="3BE4D850"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BA2C7B">
        <w:rPr>
          <w:rFonts w:eastAsia="Times New Roman" w:cstheme="minorHAnsi"/>
          <w:b/>
          <w:bCs/>
        </w:rPr>
        <w:t xml:space="preserve">Recommandation </w:t>
      </w:r>
      <w:r w:rsidRPr="00B96CA4">
        <w:rPr>
          <w:rFonts w:eastAsia="Times New Roman" w:cstheme="minorHAnsi"/>
          <w:b/>
          <w:bCs/>
        </w:rPr>
        <w:t>3 : Intégration des connaissances autochtones et locales avec les connaissances scientifiques</w:t>
      </w:r>
      <w:r w:rsidRPr="00867911">
        <w:rPr>
          <w:rFonts w:eastAsia="Times New Roman" w:cstheme="minorHAnsi"/>
        </w:rPr>
        <w:t xml:space="preserve"> </w:t>
      </w:r>
    </w:p>
    <w:p w14:paraId="554B3952" w14:textId="77777777" w:rsidR="0019065E" w:rsidRPr="00867911"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 xml:space="preserve">Les États et les parties prenantes concernées </w:t>
      </w:r>
      <w:r>
        <w:rPr>
          <w:rFonts w:eastAsia="Times New Roman" w:cstheme="minorHAnsi"/>
        </w:rPr>
        <w:t>tiendront</w:t>
      </w:r>
      <w:r w:rsidRPr="00867911">
        <w:rPr>
          <w:rFonts w:eastAsia="Times New Roman" w:cstheme="minorHAnsi"/>
        </w:rPr>
        <w:t xml:space="preserve"> activement</w:t>
      </w:r>
      <w:r>
        <w:rPr>
          <w:rFonts w:eastAsia="Times New Roman" w:cstheme="minorHAnsi"/>
        </w:rPr>
        <w:t xml:space="preserve"> compte</w:t>
      </w:r>
      <w:r w:rsidRPr="00867911">
        <w:rPr>
          <w:rFonts w:eastAsia="Times New Roman" w:cstheme="minorHAnsi"/>
        </w:rPr>
        <w:t xml:space="preserve"> la "connaissance écologique traditionnelle", y compris les communautés autochtones et locales, et incorporeront leurs connaissances dans le discours sur le changement climatique, en identifiant comment elles pourraient être pertinentes, inclusives et équitables lors du processus de prise de décision pour des stratégies de résilience environnementale (voir note de bas de page).</w:t>
      </w:r>
    </w:p>
    <w:p w14:paraId="41E2EAD6"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BA2C7B">
        <w:rPr>
          <w:rFonts w:eastAsia="Times New Roman" w:cstheme="minorHAnsi"/>
          <w:b/>
          <w:bCs/>
        </w:rPr>
        <w:t xml:space="preserve">Recommandation </w:t>
      </w:r>
      <w:r w:rsidRPr="00B96CA4">
        <w:rPr>
          <w:rFonts w:eastAsia="Times New Roman" w:cstheme="minorHAnsi"/>
          <w:b/>
          <w:bCs/>
        </w:rPr>
        <w:t>4 : Utilisation des pratiques du patrimoine vivant</w:t>
      </w:r>
      <w:r w:rsidRPr="00867911">
        <w:rPr>
          <w:rFonts w:eastAsia="Times New Roman" w:cstheme="minorHAnsi"/>
        </w:rPr>
        <w:t xml:space="preserve"> </w:t>
      </w:r>
    </w:p>
    <w:p w14:paraId="3957EABC" w14:textId="77777777" w:rsidR="0019065E" w:rsidRPr="00867911"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Les États et les parties prenantes concernées promouvront l'utilisation des pratiques du patrimoine vivant comme outils pour renforcer la résilience des victimes du changement climatique, comme levier pour la biodiversité et l'atténuation des effets du changement climatique, et pour atteindre une justice cognitive pour eux (voir note de bas de page).</w:t>
      </w:r>
    </w:p>
    <w:p w14:paraId="7CD503B6"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BA2C7B">
        <w:rPr>
          <w:rFonts w:eastAsia="Times New Roman" w:cstheme="minorHAnsi"/>
          <w:b/>
          <w:bCs/>
        </w:rPr>
        <w:t>Recommandation 5</w:t>
      </w:r>
      <w:r w:rsidRPr="00867911">
        <w:rPr>
          <w:rFonts w:eastAsia="Times New Roman" w:cstheme="minorHAnsi"/>
        </w:rPr>
        <w:t xml:space="preserve"> </w:t>
      </w:r>
      <w:r w:rsidRPr="00B96CA4">
        <w:rPr>
          <w:rFonts w:eastAsia="Times New Roman" w:cstheme="minorHAnsi"/>
          <w:b/>
          <w:bCs/>
        </w:rPr>
        <w:t xml:space="preserve">: Rôle de la bio-divinité </w:t>
      </w:r>
    </w:p>
    <w:p w14:paraId="12FC6005" w14:textId="77777777" w:rsidR="0019065E" w:rsidRPr="00867911"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Les États et les parties prenantes concernées reconnaîtront et respecteront le rôle de la bio-divinité au sein des pratiques autochtones, reconnaissant sa valeur intrinsèque dans la préservation de l'environnement (voir note de bas de page).</w:t>
      </w:r>
    </w:p>
    <w:p w14:paraId="76FC5FE1"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BA2C7B">
        <w:rPr>
          <w:rFonts w:eastAsia="Times New Roman" w:cstheme="minorHAnsi"/>
          <w:b/>
          <w:bCs/>
        </w:rPr>
        <w:t>Recommandation 6</w:t>
      </w:r>
      <w:r w:rsidRPr="00867911">
        <w:rPr>
          <w:rFonts w:eastAsia="Times New Roman" w:cstheme="minorHAnsi"/>
        </w:rPr>
        <w:t xml:space="preserve"> </w:t>
      </w:r>
      <w:r w:rsidRPr="00B96CA4">
        <w:rPr>
          <w:rFonts w:eastAsia="Times New Roman" w:cstheme="minorHAnsi"/>
          <w:b/>
          <w:bCs/>
        </w:rPr>
        <w:t>: Action active des victimes</w:t>
      </w:r>
      <w:r w:rsidRPr="00867911">
        <w:rPr>
          <w:rFonts w:eastAsia="Times New Roman" w:cstheme="minorHAnsi"/>
        </w:rPr>
        <w:t xml:space="preserve"> </w:t>
      </w:r>
    </w:p>
    <w:p w14:paraId="4AF72031" w14:textId="77777777" w:rsidR="0019065E" w:rsidRPr="00867911"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 xml:space="preserve">Les États et les parties prenantes concernées reconnaîtront et soutiendront l'action active des victimes du changement climatique, en leur permettant d'utiliser leurs connaissances autochtones et locales pour </w:t>
      </w:r>
      <w:r>
        <w:rPr>
          <w:rFonts w:eastAsia="Times New Roman" w:cstheme="minorHAnsi"/>
        </w:rPr>
        <w:t xml:space="preserve">leur </w:t>
      </w:r>
      <w:r w:rsidRPr="00867911">
        <w:rPr>
          <w:rFonts w:eastAsia="Times New Roman" w:cstheme="minorHAnsi"/>
        </w:rPr>
        <w:t>autonomisation, réinstallation et intégration.</w:t>
      </w:r>
    </w:p>
    <w:p w14:paraId="059ACF8C"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BA2C7B">
        <w:rPr>
          <w:rFonts w:eastAsia="Times New Roman" w:cstheme="minorHAnsi"/>
          <w:b/>
          <w:bCs/>
        </w:rPr>
        <w:t>Recommandation 7</w:t>
      </w:r>
      <w:r w:rsidRPr="00867911">
        <w:rPr>
          <w:rFonts w:eastAsia="Times New Roman" w:cstheme="minorHAnsi"/>
        </w:rPr>
        <w:t xml:space="preserve"> </w:t>
      </w:r>
      <w:r w:rsidRPr="00210A36">
        <w:rPr>
          <w:rFonts w:eastAsia="Times New Roman" w:cstheme="minorHAnsi"/>
          <w:b/>
          <w:bCs/>
        </w:rPr>
        <w:t>: Valeurs culturelles dans les politiques</w:t>
      </w:r>
      <w:r w:rsidRPr="00867911">
        <w:rPr>
          <w:rFonts w:eastAsia="Times New Roman" w:cstheme="minorHAnsi"/>
        </w:rPr>
        <w:t xml:space="preserve"> </w:t>
      </w:r>
    </w:p>
    <w:p w14:paraId="1F18D5E0" w14:textId="77777777" w:rsidR="0019065E" w:rsidRPr="00867911"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Les États intégreront des valeurs culturelles dans les politiques sur le changement climatique afin de préserver les valeurs matérielles et immatérielles des populations vulnérables.</w:t>
      </w:r>
    </w:p>
    <w:p w14:paraId="16D1A5B4"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BA2C7B">
        <w:rPr>
          <w:rFonts w:eastAsia="Times New Roman" w:cstheme="minorHAnsi"/>
          <w:b/>
          <w:bCs/>
        </w:rPr>
        <w:t xml:space="preserve">Recommandation </w:t>
      </w:r>
      <w:r w:rsidRPr="00C03FB7">
        <w:rPr>
          <w:rFonts w:eastAsia="Times New Roman" w:cstheme="minorHAnsi"/>
          <w:b/>
          <w:bCs/>
        </w:rPr>
        <w:t>8 : Diversité épistémologique</w:t>
      </w:r>
      <w:r w:rsidRPr="00867911">
        <w:rPr>
          <w:rFonts w:eastAsia="Times New Roman" w:cstheme="minorHAnsi"/>
        </w:rPr>
        <w:t xml:space="preserve"> </w:t>
      </w:r>
    </w:p>
    <w:p w14:paraId="03CEAE21" w14:textId="77777777" w:rsidR="0019065E" w:rsidRPr="00867911"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Les États et les parties prenantes concernées reconnaîtront l'immense diversité épistémologique du monde et promouvront la reconnaissance de cette diversité comme élément central des efforts mondiaux dans l'élaboration de formes alternatives de sociabilité.</w:t>
      </w:r>
    </w:p>
    <w:p w14:paraId="2AFAE342"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BA2C7B">
        <w:rPr>
          <w:rFonts w:eastAsia="Times New Roman" w:cstheme="minorHAnsi"/>
          <w:b/>
          <w:bCs/>
        </w:rPr>
        <w:t>Recommandation 9</w:t>
      </w:r>
      <w:r w:rsidRPr="00867911">
        <w:rPr>
          <w:rFonts w:eastAsia="Times New Roman" w:cstheme="minorHAnsi"/>
        </w:rPr>
        <w:t xml:space="preserve"> </w:t>
      </w:r>
      <w:r w:rsidRPr="006F6D78">
        <w:rPr>
          <w:rFonts w:eastAsia="Times New Roman" w:cstheme="minorHAnsi"/>
          <w:b/>
          <w:bCs/>
        </w:rPr>
        <w:t>: Inclusion des organisations de la société civile dans l'élaboration des politiques culturelles</w:t>
      </w:r>
      <w:r w:rsidRPr="00867911">
        <w:rPr>
          <w:rFonts w:eastAsia="Times New Roman" w:cstheme="minorHAnsi"/>
        </w:rPr>
        <w:t xml:space="preserve"> </w:t>
      </w:r>
    </w:p>
    <w:p w14:paraId="75ED2873" w14:textId="77777777" w:rsidR="0019065E" w:rsidRPr="00867911"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Les États</w:t>
      </w:r>
      <w:r>
        <w:rPr>
          <w:rFonts w:eastAsia="Times New Roman" w:cstheme="minorHAnsi"/>
        </w:rPr>
        <w:t xml:space="preserve"> et les parties prenantes</w:t>
      </w:r>
      <w:r w:rsidRPr="00867911">
        <w:rPr>
          <w:rFonts w:eastAsia="Times New Roman" w:cstheme="minorHAnsi"/>
        </w:rPr>
        <w:t xml:space="preserve"> mettront en œuvre une inclusion plus systémique des organisations de la société civile dans l'élaboration et la mise en œuvre des politiques culturelles, ainsi que des partenariats public-privé plus solides et une gouvernance connexe pour ancrer efficacement la culture dans les politiques de développement durable de manière soutenue.</w:t>
      </w:r>
    </w:p>
    <w:p w14:paraId="2635BCF0"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BA2C7B">
        <w:rPr>
          <w:rFonts w:eastAsia="Times New Roman" w:cstheme="minorHAnsi"/>
          <w:b/>
          <w:bCs/>
        </w:rPr>
        <w:t>Recommandation 10</w:t>
      </w:r>
      <w:r w:rsidRPr="00867911">
        <w:rPr>
          <w:rFonts w:eastAsia="Times New Roman" w:cstheme="minorHAnsi"/>
        </w:rPr>
        <w:t xml:space="preserve"> </w:t>
      </w:r>
      <w:r w:rsidRPr="006F6D78">
        <w:rPr>
          <w:rFonts w:eastAsia="Times New Roman" w:cstheme="minorHAnsi"/>
          <w:b/>
          <w:bCs/>
        </w:rPr>
        <w:t>: Mise en œuvre et suivi</w:t>
      </w:r>
      <w:r w:rsidRPr="00867911">
        <w:rPr>
          <w:rFonts w:eastAsia="Times New Roman" w:cstheme="minorHAnsi"/>
        </w:rPr>
        <w:t xml:space="preserve"> </w:t>
      </w:r>
    </w:p>
    <w:p w14:paraId="769E1216" w14:textId="77777777" w:rsidR="0019065E" w:rsidRPr="00867911"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L'article 11 de la Convention de l'UNESCO pour la sauvegarde du patrimoine culturel immatériel encourage les États et les parties prenantes à établir divers mécanismes pour protéger et promouvoir le patrimoine culturel immatériel face aux catastrophes. Ces mécanismes incluent la tenue d'inventaires nationaux, la réalisation d'évaluations des risques, la mise en place de systèmes d'alerte précoce, le renforcement des capacités, l'élaboration de plans d'intervention d'urgence, l'implication des communautés, la documentation et l'archivage du patrimoine, la sensibilisation et l'éducation du public, la collaboration avec les connaissances autochtones, l'allocation de ressources, le suivi et la déclaration de l'état du patrimoine, l'établissement de cadres juridiques et la promotion de la coopération internationale. Ces mesures constituent ensemble une approche globale de sauvegarde du patrimoine culturel immatériel lors des catastrophes, conformément aux principes de la convention.</w:t>
      </w:r>
    </w:p>
    <w:p w14:paraId="2928BA19"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p>
    <w:p w14:paraId="1A781E56" w14:textId="77777777" w:rsidR="0019065E" w:rsidRPr="00BA2C7B"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Nous, les membres soussignés du FORUM DES ONG DU PCI, reconnaissant l'urgence et l'importance de protéger et de promouvoir le patrimoine culturel immatériel face au changement climatique, adoptons par la présente cette Déclaration en ce jour du</w:t>
      </w:r>
      <w:r>
        <w:rPr>
          <w:rFonts w:eastAsia="Times New Roman" w:cstheme="minorHAnsi"/>
        </w:rPr>
        <w:t xml:space="preserve"> 6 décembre 2023.</w:t>
      </w:r>
    </w:p>
    <w:p w14:paraId="0D308723"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p>
    <w:p w14:paraId="19BCFE8B"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r w:rsidRPr="00867911">
        <w:rPr>
          <w:rFonts w:eastAsia="Times New Roman" w:cstheme="minorHAnsi"/>
        </w:rPr>
        <w:t>Les participants à l'Assemblée générale annuelle du FORUM DES ONG DU PCI adressent donc la Déclaration de principes et de recommandations suivantes aux États parties, aux organisations intergouvernementales et non gouvernementales, aux autorités nationales et locales ainsi qu'à toutes les institutions et spécialistes en mesure de contribuer par le biais de la législation, des politiques, des processus de planification et de gestion à mieux sauvegarder, promouvoir et mobiliser le patrimoine culturel immatériel face aux catastrophes environnementales</w:t>
      </w:r>
    </w:p>
    <w:p w14:paraId="027DD026"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p>
    <w:p w14:paraId="2FA6F761" w14:textId="77777777" w:rsidR="0019065E" w:rsidRPr="00E061D1" w:rsidRDefault="0019065E" w:rsidP="0019065E">
      <w:pPr>
        <w:spacing w:line="360" w:lineRule="auto"/>
        <w:jc w:val="both"/>
        <w:rPr>
          <w:rFonts w:ascii="Quattrocento Sans" w:eastAsia="Quattrocento Sans" w:hAnsi="Quattrocento Sans" w:cs="Quattrocento Sans"/>
        </w:rPr>
      </w:pPr>
      <w:r w:rsidRPr="00E061D1">
        <w:rPr>
          <w:rFonts w:ascii="Quattrocento Sans" w:eastAsia="Quattrocento Sans" w:hAnsi="Quattrocento Sans" w:cs="Quattrocento Sans"/>
        </w:rPr>
        <w:t xml:space="preserve">Liste des members du Groupe de travail sur le « Patrimoine vivant, le changeemnt climatique et l’environnement ». </w:t>
      </w:r>
    </w:p>
    <w:tbl>
      <w:tblPr>
        <w:tblW w:w="990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40"/>
        <w:gridCol w:w="1800"/>
        <w:gridCol w:w="2340"/>
        <w:gridCol w:w="2880"/>
        <w:gridCol w:w="1440"/>
      </w:tblGrid>
      <w:tr w:rsidR="0019065E" w14:paraId="204130C7" w14:textId="77777777" w:rsidTr="002030B6">
        <w:trPr>
          <w:trHeight w:val="758"/>
        </w:trPr>
        <w:tc>
          <w:tcPr>
            <w:tcW w:w="1440" w:type="dxa"/>
            <w:tcBorders>
              <w:top w:val="single" w:sz="8" w:space="0" w:color="000000"/>
              <w:bottom w:val="single" w:sz="8" w:space="0" w:color="000000"/>
              <w:right w:val="single" w:sz="8" w:space="0" w:color="000000"/>
            </w:tcBorders>
            <w:shd w:val="clear" w:color="auto" w:fill="FFC000"/>
          </w:tcPr>
          <w:p w14:paraId="336D1936" w14:textId="77777777" w:rsidR="0019065E" w:rsidRDefault="0019065E" w:rsidP="0019065E">
            <w:pPr>
              <w:spacing w:line="360" w:lineRule="auto"/>
              <w:jc w:val="both"/>
              <w:rPr>
                <w:color w:val="222222"/>
                <w:sz w:val="18"/>
                <w:szCs w:val="18"/>
              </w:rPr>
            </w:pPr>
            <w:r>
              <w:rPr>
                <w:color w:val="222222"/>
                <w:sz w:val="18"/>
                <w:szCs w:val="18"/>
              </w:rPr>
              <w:t>Sl.No</w:t>
            </w:r>
          </w:p>
        </w:tc>
        <w:tc>
          <w:tcPr>
            <w:tcW w:w="1800" w:type="dxa"/>
            <w:tcBorders>
              <w:top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7B6CF658" w14:textId="77777777" w:rsidR="0019065E" w:rsidRPr="00F120F2" w:rsidRDefault="0019065E" w:rsidP="0019065E">
            <w:pPr>
              <w:spacing w:line="360" w:lineRule="auto"/>
              <w:jc w:val="both"/>
              <w:rPr>
                <w:color w:val="222222"/>
                <w:sz w:val="18"/>
                <w:szCs w:val="18"/>
              </w:rPr>
            </w:pPr>
            <w:r>
              <w:rPr>
                <w:color w:val="222222"/>
                <w:sz w:val="18"/>
                <w:szCs w:val="18"/>
              </w:rPr>
              <w:t>Nom</w:t>
            </w:r>
          </w:p>
        </w:tc>
        <w:tc>
          <w:tcPr>
            <w:tcW w:w="2340" w:type="dxa"/>
            <w:tcBorders>
              <w:top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1E3383FC" w14:textId="77777777" w:rsidR="0019065E" w:rsidRDefault="0019065E" w:rsidP="0019065E">
            <w:pPr>
              <w:spacing w:line="360" w:lineRule="auto"/>
              <w:jc w:val="both"/>
              <w:rPr>
                <w:color w:val="222222"/>
                <w:sz w:val="18"/>
                <w:szCs w:val="18"/>
              </w:rPr>
            </w:pPr>
            <w:r>
              <w:rPr>
                <w:color w:val="222222"/>
                <w:sz w:val="18"/>
                <w:szCs w:val="18"/>
              </w:rPr>
              <w:t xml:space="preserve">Email </w:t>
            </w:r>
          </w:p>
        </w:tc>
        <w:tc>
          <w:tcPr>
            <w:tcW w:w="2880" w:type="dxa"/>
            <w:tcBorders>
              <w:top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395B1152" w14:textId="77777777" w:rsidR="0019065E" w:rsidRDefault="0019065E" w:rsidP="0019065E">
            <w:pPr>
              <w:spacing w:line="360" w:lineRule="auto"/>
              <w:jc w:val="both"/>
              <w:rPr>
                <w:b/>
                <w:sz w:val="18"/>
                <w:szCs w:val="18"/>
                <w:highlight w:val="white"/>
              </w:rPr>
            </w:pPr>
            <w:r>
              <w:rPr>
                <w:color w:val="222222"/>
                <w:sz w:val="18"/>
                <w:szCs w:val="18"/>
              </w:rPr>
              <w:t xml:space="preserve"> Organisation</w:t>
            </w:r>
          </w:p>
        </w:tc>
        <w:tc>
          <w:tcPr>
            <w:tcW w:w="1440" w:type="dxa"/>
            <w:tcBorders>
              <w:top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75B44829" w14:textId="77777777" w:rsidR="0019065E" w:rsidRPr="00F120F2" w:rsidRDefault="0019065E" w:rsidP="0019065E">
            <w:pPr>
              <w:spacing w:line="360" w:lineRule="auto"/>
              <w:jc w:val="both"/>
              <w:rPr>
                <w:color w:val="212121"/>
                <w:sz w:val="18"/>
                <w:szCs w:val="18"/>
                <w:highlight w:val="white"/>
              </w:rPr>
            </w:pPr>
            <w:r>
              <w:rPr>
                <w:color w:val="222222"/>
                <w:sz w:val="18"/>
                <w:szCs w:val="18"/>
              </w:rPr>
              <w:t xml:space="preserve"> État Partie</w:t>
            </w:r>
          </w:p>
        </w:tc>
      </w:tr>
      <w:tr w:rsidR="0019065E" w14:paraId="66976848" w14:textId="77777777" w:rsidTr="002030B6">
        <w:trPr>
          <w:trHeight w:val="1815"/>
        </w:trPr>
        <w:tc>
          <w:tcPr>
            <w:tcW w:w="1440" w:type="dxa"/>
            <w:tcBorders>
              <w:bottom w:val="single" w:sz="8" w:space="0" w:color="000000"/>
              <w:right w:val="single" w:sz="8" w:space="0" w:color="000000"/>
            </w:tcBorders>
          </w:tcPr>
          <w:p w14:paraId="7FF8FAB6" w14:textId="77777777" w:rsidR="0019065E" w:rsidRDefault="0019065E" w:rsidP="0019065E">
            <w:pPr>
              <w:numPr>
                <w:ilvl w:val="0"/>
                <w:numId w:val="3"/>
              </w:numPr>
              <w:pBdr>
                <w:top w:val="nil"/>
                <w:left w:val="nil"/>
                <w:bottom w:val="nil"/>
                <w:right w:val="nil"/>
                <w:between w:val="nil"/>
              </w:pBdr>
              <w:spacing w:line="360" w:lineRule="auto"/>
              <w:jc w:val="both"/>
              <w:rPr>
                <w:color w:val="222222"/>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0DB70FB5" w14:textId="77777777" w:rsidR="0019065E" w:rsidRDefault="0019065E" w:rsidP="0019065E">
            <w:pPr>
              <w:spacing w:line="360" w:lineRule="auto"/>
              <w:jc w:val="both"/>
              <w:rPr>
                <w:color w:val="222222"/>
                <w:sz w:val="18"/>
                <w:szCs w:val="18"/>
              </w:rPr>
            </w:pPr>
            <w:r>
              <w:rPr>
                <w:color w:val="222222"/>
                <w:sz w:val="18"/>
                <w:szCs w:val="18"/>
              </w:rPr>
              <w:t>Lubna Marium</w:t>
            </w:r>
          </w:p>
        </w:tc>
        <w:tc>
          <w:tcPr>
            <w:tcW w:w="2340" w:type="dxa"/>
            <w:tcBorders>
              <w:bottom w:val="single" w:sz="8" w:space="0" w:color="000000"/>
              <w:right w:val="single" w:sz="8" w:space="0" w:color="000000"/>
            </w:tcBorders>
            <w:tcMar>
              <w:top w:w="0" w:type="dxa"/>
              <w:left w:w="100" w:type="dxa"/>
              <w:bottom w:w="0" w:type="dxa"/>
              <w:right w:w="100" w:type="dxa"/>
            </w:tcMar>
          </w:tcPr>
          <w:p w14:paraId="42E24255" w14:textId="77777777" w:rsidR="0019065E" w:rsidRDefault="0019065E" w:rsidP="0019065E">
            <w:pPr>
              <w:spacing w:line="360" w:lineRule="auto"/>
              <w:jc w:val="both"/>
              <w:rPr>
                <w:color w:val="222222"/>
                <w:sz w:val="18"/>
                <w:szCs w:val="18"/>
              </w:rPr>
            </w:pPr>
            <w:r>
              <w:rPr>
                <w:color w:val="222222"/>
                <w:sz w:val="18"/>
                <w:szCs w:val="18"/>
              </w:rPr>
              <w:t>kanchendzonga@gmail.com</w:t>
            </w:r>
          </w:p>
        </w:tc>
        <w:tc>
          <w:tcPr>
            <w:tcW w:w="2880" w:type="dxa"/>
            <w:tcBorders>
              <w:bottom w:val="single" w:sz="8" w:space="0" w:color="000000"/>
              <w:right w:val="single" w:sz="8" w:space="0" w:color="000000"/>
            </w:tcBorders>
            <w:tcMar>
              <w:top w:w="0" w:type="dxa"/>
              <w:left w:w="100" w:type="dxa"/>
              <w:bottom w:w="0" w:type="dxa"/>
              <w:right w:w="100" w:type="dxa"/>
            </w:tcMar>
          </w:tcPr>
          <w:p w14:paraId="7D179DD4" w14:textId="77777777" w:rsidR="0019065E" w:rsidRPr="00CE07A1" w:rsidRDefault="0019065E" w:rsidP="0019065E">
            <w:pPr>
              <w:spacing w:line="360" w:lineRule="auto"/>
              <w:jc w:val="both"/>
              <w:rPr>
                <w:color w:val="9FADB6"/>
                <w:sz w:val="18"/>
                <w:szCs w:val="18"/>
                <w:highlight w:val="white"/>
                <w:lang w:val="en-US"/>
              </w:rPr>
            </w:pPr>
            <w:proofErr w:type="spellStart"/>
            <w:r w:rsidRPr="00CE07A1">
              <w:rPr>
                <w:color w:val="212121"/>
                <w:sz w:val="18"/>
                <w:szCs w:val="18"/>
                <w:highlight w:val="white"/>
                <w:lang w:val="en-US"/>
              </w:rPr>
              <w:t>Shadhona</w:t>
            </w:r>
            <w:proofErr w:type="spellEnd"/>
            <w:r w:rsidRPr="00CE07A1">
              <w:rPr>
                <w:color w:val="212121"/>
                <w:sz w:val="18"/>
                <w:szCs w:val="18"/>
                <w:highlight w:val="white"/>
                <w:lang w:val="en-US"/>
              </w:rPr>
              <w:t xml:space="preserve"> - Center for Advancement of </w:t>
            </w:r>
            <w:proofErr w:type="spellStart"/>
            <w:r w:rsidRPr="00CE07A1">
              <w:rPr>
                <w:color w:val="212121"/>
                <w:sz w:val="18"/>
                <w:szCs w:val="18"/>
                <w:highlight w:val="white"/>
                <w:lang w:val="en-US"/>
              </w:rPr>
              <w:t>Southasian</w:t>
            </w:r>
            <w:proofErr w:type="spellEnd"/>
            <w:r w:rsidRPr="00CE07A1">
              <w:rPr>
                <w:color w:val="212121"/>
                <w:sz w:val="18"/>
                <w:szCs w:val="18"/>
                <w:highlight w:val="white"/>
                <w:lang w:val="en-US"/>
              </w:rPr>
              <w:t xml:space="preserve"> Culture [</w:t>
            </w:r>
            <w:proofErr w:type="spellStart"/>
            <w:r w:rsidRPr="00CE07A1">
              <w:rPr>
                <w:color w:val="212121"/>
                <w:sz w:val="18"/>
                <w:szCs w:val="18"/>
                <w:highlight w:val="white"/>
                <w:lang w:val="en-US"/>
              </w:rPr>
              <w:t>en</w:t>
            </w:r>
            <w:proofErr w:type="spellEnd"/>
            <w:r w:rsidRPr="00CE07A1">
              <w:rPr>
                <w:color w:val="212121"/>
                <w:sz w:val="18"/>
                <w:szCs w:val="18"/>
                <w:highlight w:val="white"/>
                <w:lang w:val="en-US"/>
              </w:rPr>
              <w:t>]</w:t>
            </w:r>
            <w:r w:rsidRPr="00CE07A1">
              <w:rPr>
                <w:color w:val="212121"/>
                <w:sz w:val="18"/>
                <w:szCs w:val="18"/>
                <w:highlight w:val="white"/>
                <w:lang w:val="en-US"/>
              </w:rPr>
              <w:br/>
              <w:t>House 5, Road 27, Block J</w:t>
            </w:r>
            <w:r w:rsidRPr="00CE07A1">
              <w:rPr>
                <w:color w:val="212121"/>
                <w:sz w:val="18"/>
                <w:szCs w:val="18"/>
                <w:highlight w:val="white"/>
                <w:lang w:val="en-US"/>
              </w:rPr>
              <w:br/>
              <w:t>Banani</w:t>
            </w:r>
            <w:r w:rsidRPr="00CE07A1">
              <w:rPr>
                <w:color w:val="212121"/>
                <w:sz w:val="18"/>
                <w:szCs w:val="18"/>
                <w:lang w:val="en-US"/>
              </w:rPr>
              <w:t xml:space="preserve">, </w:t>
            </w:r>
            <w:r w:rsidRPr="00CE07A1">
              <w:rPr>
                <w:color w:val="212121"/>
                <w:sz w:val="18"/>
                <w:szCs w:val="18"/>
                <w:highlight w:val="white"/>
                <w:lang w:val="en-US"/>
              </w:rPr>
              <w:t>1213 Dhaka</w:t>
            </w:r>
            <w:r w:rsidRPr="00CE07A1">
              <w:rPr>
                <w:color w:val="212121"/>
                <w:sz w:val="18"/>
                <w:szCs w:val="18"/>
                <w:lang w:val="en-US"/>
              </w:rPr>
              <w:t xml:space="preserve">, </w:t>
            </w:r>
            <w:r w:rsidRPr="00CE07A1">
              <w:rPr>
                <w:color w:val="212121"/>
                <w:sz w:val="18"/>
                <w:szCs w:val="18"/>
                <w:highlight w:val="white"/>
                <w:lang w:val="en-US"/>
              </w:rPr>
              <w:t>BANGLADESH</w:t>
            </w:r>
            <w:r w:rsidRPr="00CE07A1">
              <w:rPr>
                <w:color w:val="212121"/>
                <w:sz w:val="18"/>
                <w:szCs w:val="18"/>
                <w:highlight w:val="white"/>
                <w:lang w:val="en-US"/>
              </w:rPr>
              <w:br/>
            </w:r>
            <w:r w:rsidRPr="00CE07A1">
              <w:rPr>
                <w:color w:val="9FADB6"/>
                <w:sz w:val="18"/>
                <w:szCs w:val="18"/>
                <w:highlight w:val="white"/>
                <w:lang w:val="en-US"/>
              </w:rPr>
              <w:t xml:space="preserve">URL: </w:t>
            </w:r>
            <w:hyperlink r:id="rId4">
              <w:r w:rsidRPr="00CE07A1">
                <w:rPr>
                  <w:color w:val="9FADB6"/>
                  <w:sz w:val="18"/>
                  <w:szCs w:val="18"/>
                  <w:highlight w:val="white"/>
                  <w:u w:val="single"/>
                  <w:lang w:val="en-US"/>
                </w:rPr>
                <w:t>http://www.shadhona.org</w:t>
              </w:r>
            </w:hyperlink>
            <w:r w:rsidRPr="00CE07A1">
              <w:rPr>
                <w:color w:val="9FADB6"/>
                <w:sz w:val="18"/>
                <w:szCs w:val="18"/>
                <w:highlight w:val="white"/>
                <w:lang w:val="en-US"/>
              </w:rPr>
              <w:t xml:space="preserve"> </w:t>
            </w:r>
            <w:r w:rsidRPr="00CE07A1">
              <w:rPr>
                <w:color w:val="9FADB6"/>
                <w:sz w:val="18"/>
                <w:szCs w:val="18"/>
                <w:highlight w:val="white"/>
                <w:lang w:val="en-US"/>
              </w:rPr>
              <w:br/>
              <w:t>Tel.: 8801713040814</w:t>
            </w:r>
          </w:p>
        </w:tc>
        <w:tc>
          <w:tcPr>
            <w:tcW w:w="1440" w:type="dxa"/>
            <w:tcBorders>
              <w:bottom w:val="single" w:sz="8" w:space="0" w:color="000000"/>
              <w:right w:val="single" w:sz="8" w:space="0" w:color="000000"/>
            </w:tcBorders>
            <w:tcMar>
              <w:top w:w="0" w:type="dxa"/>
              <w:left w:w="100" w:type="dxa"/>
              <w:bottom w:w="0" w:type="dxa"/>
              <w:right w:w="100" w:type="dxa"/>
            </w:tcMar>
          </w:tcPr>
          <w:p w14:paraId="0E0EBDE3" w14:textId="77777777" w:rsidR="0019065E" w:rsidRDefault="0019065E" w:rsidP="0019065E">
            <w:pPr>
              <w:spacing w:line="360" w:lineRule="auto"/>
              <w:jc w:val="both"/>
              <w:rPr>
                <w:color w:val="212121"/>
                <w:sz w:val="18"/>
                <w:szCs w:val="18"/>
                <w:highlight w:val="white"/>
              </w:rPr>
            </w:pPr>
            <w:r>
              <w:rPr>
                <w:color w:val="212121"/>
                <w:sz w:val="18"/>
                <w:szCs w:val="18"/>
                <w:highlight w:val="white"/>
              </w:rPr>
              <w:t>BANGLADESH</w:t>
            </w:r>
          </w:p>
        </w:tc>
      </w:tr>
      <w:tr w:rsidR="0019065E" w14:paraId="28480561" w14:textId="77777777" w:rsidTr="002030B6">
        <w:trPr>
          <w:trHeight w:val="2115"/>
        </w:trPr>
        <w:tc>
          <w:tcPr>
            <w:tcW w:w="1440" w:type="dxa"/>
            <w:tcBorders>
              <w:bottom w:val="single" w:sz="8" w:space="0" w:color="000000"/>
              <w:right w:val="single" w:sz="8" w:space="0" w:color="000000"/>
            </w:tcBorders>
          </w:tcPr>
          <w:p w14:paraId="5988828C" w14:textId="77777777" w:rsidR="0019065E" w:rsidRDefault="0019065E" w:rsidP="0019065E">
            <w:pPr>
              <w:numPr>
                <w:ilvl w:val="0"/>
                <w:numId w:val="3"/>
              </w:numPr>
              <w:pBdr>
                <w:top w:val="nil"/>
                <w:left w:val="nil"/>
                <w:bottom w:val="nil"/>
                <w:right w:val="nil"/>
                <w:between w:val="nil"/>
              </w:pBdr>
              <w:spacing w:line="360" w:lineRule="auto"/>
              <w:jc w:val="both"/>
              <w:rPr>
                <w:color w:val="000000"/>
                <w:sz w:val="18"/>
                <w:szCs w:val="18"/>
                <w:highlight w:val="white"/>
              </w:rPr>
            </w:pPr>
          </w:p>
        </w:tc>
        <w:tc>
          <w:tcPr>
            <w:tcW w:w="1800" w:type="dxa"/>
            <w:tcBorders>
              <w:bottom w:val="single" w:sz="8" w:space="0" w:color="000000"/>
              <w:right w:val="single" w:sz="8" w:space="0" w:color="000000"/>
            </w:tcBorders>
            <w:tcMar>
              <w:top w:w="0" w:type="dxa"/>
              <w:left w:w="100" w:type="dxa"/>
              <w:bottom w:w="0" w:type="dxa"/>
              <w:right w:w="100" w:type="dxa"/>
            </w:tcMar>
          </w:tcPr>
          <w:p w14:paraId="65052061" w14:textId="77777777" w:rsidR="0019065E" w:rsidRDefault="0019065E" w:rsidP="0019065E">
            <w:pPr>
              <w:spacing w:line="360" w:lineRule="auto"/>
              <w:jc w:val="both"/>
              <w:rPr>
                <w:sz w:val="18"/>
                <w:szCs w:val="18"/>
                <w:highlight w:val="white"/>
              </w:rPr>
            </w:pPr>
            <w:r>
              <w:rPr>
                <w:sz w:val="18"/>
                <w:szCs w:val="18"/>
                <w:highlight w:val="white"/>
              </w:rPr>
              <w:t>Chantal Bisschop</w:t>
            </w:r>
          </w:p>
        </w:tc>
        <w:tc>
          <w:tcPr>
            <w:tcW w:w="2340" w:type="dxa"/>
            <w:tcBorders>
              <w:bottom w:val="single" w:sz="8" w:space="0" w:color="000000"/>
              <w:right w:val="single" w:sz="8" w:space="0" w:color="000000"/>
            </w:tcBorders>
            <w:tcMar>
              <w:top w:w="0" w:type="dxa"/>
              <w:left w:w="100" w:type="dxa"/>
              <w:bottom w:w="0" w:type="dxa"/>
              <w:right w:w="100" w:type="dxa"/>
            </w:tcMar>
          </w:tcPr>
          <w:p w14:paraId="10B81C2E" w14:textId="77777777" w:rsidR="0019065E" w:rsidRDefault="0019065E" w:rsidP="0019065E">
            <w:pPr>
              <w:spacing w:line="360" w:lineRule="auto"/>
              <w:jc w:val="both"/>
              <w:rPr>
                <w:color w:val="222222"/>
                <w:sz w:val="18"/>
                <w:szCs w:val="18"/>
              </w:rPr>
            </w:pPr>
            <w:r>
              <w:rPr>
                <w:color w:val="222222"/>
                <w:sz w:val="18"/>
                <w:szCs w:val="18"/>
              </w:rPr>
              <w:t>chantal.bisschop@cagnet.be</w:t>
            </w:r>
          </w:p>
        </w:tc>
        <w:tc>
          <w:tcPr>
            <w:tcW w:w="2880" w:type="dxa"/>
            <w:tcBorders>
              <w:bottom w:val="single" w:sz="8" w:space="0" w:color="000000"/>
              <w:right w:val="single" w:sz="8" w:space="0" w:color="000000"/>
            </w:tcBorders>
            <w:tcMar>
              <w:top w:w="0" w:type="dxa"/>
              <w:left w:w="100" w:type="dxa"/>
              <w:bottom w:w="0" w:type="dxa"/>
              <w:right w:w="100" w:type="dxa"/>
            </w:tcMar>
          </w:tcPr>
          <w:p w14:paraId="021DDC9E" w14:textId="77777777" w:rsidR="0019065E" w:rsidRDefault="0019065E" w:rsidP="0019065E">
            <w:pPr>
              <w:spacing w:before="240" w:after="240" w:line="360" w:lineRule="auto"/>
              <w:jc w:val="both"/>
              <w:rPr>
                <w:color w:val="212121"/>
                <w:sz w:val="18"/>
                <w:szCs w:val="18"/>
                <w:highlight w:val="white"/>
              </w:rPr>
            </w:pPr>
            <w:r>
              <w:rPr>
                <w:color w:val="212121"/>
                <w:sz w:val="18"/>
                <w:szCs w:val="18"/>
                <w:highlight w:val="white"/>
              </w:rPr>
              <w:t>Centrum Agrarische Geschiedenis</w:t>
            </w:r>
            <w:r>
              <w:rPr>
                <w:color w:val="212121"/>
                <w:sz w:val="18"/>
                <w:szCs w:val="18"/>
                <w:highlight w:val="white"/>
              </w:rPr>
              <w:br/>
              <w:t>Centre for Agrarian History - CAG [en] Centre d'Histoire agraire [fr]</w:t>
            </w:r>
          </w:p>
          <w:p w14:paraId="4EA54CF3" w14:textId="77777777" w:rsidR="0019065E" w:rsidRDefault="0019065E" w:rsidP="0019065E">
            <w:pPr>
              <w:spacing w:before="240" w:after="240" w:line="360" w:lineRule="auto"/>
              <w:jc w:val="both"/>
              <w:rPr>
                <w:color w:val="212121"/>
                <w:sz w:val="18"/>
                <w:szCs w:val="18"/>
                <w:highlight w:val="white"/>
              </w:rPr>
            </w:pPr>
            <w:r>
              <w:rPr>
                <w:color w:val="212121"/>
                <w:sz w:val="18"/>
                <w:szCs w:val="18"/>
                <w:highlight w:val="white"/>
              </w:rPr>
              <w:t xml:space="preserve">Atrechtcollege, Naamsestraat 63, 3000 Leuven, BELGIUM </w:t>
            </w:r>
          </w:p>
          <w:p w14:paraId="3685DEEC" w14:textId="77777777" w:rsidR="0019065E" w:rsidRPr="00CE07A1" w:rsidRDefault="0019065E" w:rsidP="0019065E">
            <w:pPr>
              <w:spacing w:before="240" w:after="240" w:line="360" w:lineRule="auto"/>
              <w:jc w:val="both"/>
              <w:rPr>
                <w:color w:val="9FADB6"/>
                <w:sz w:val="18"/>
                <w:szCs w:val="18"/>
                <w:highlight w:val="white"/>
                <w:u w:val="single"/>
                <w:lang w:val="en-US"/>
              </w:rPr>
            </w:pPr>
            <w:r w:rsidRPr="00CE07A1">
              <w:rPr>
                <w:color w:val="9FADB6"/>
                <w:sz w:val="18"/>
                <w:szCs w:val="18"/>
                <w:highlight w:val="white"/>
                <w:lang w:val="en-US"/>
              </w:rPr>
              <w:t xml:space="preserve">URL: </w:t>
            </w:r>
            <w:r w:rsidRPr="00CE07A1">
              <w:rPr>
                <w:color w:val="9FADB6"/>
                <w:sz w:val="18"/>
                <w:szCs w:val="18"/>
                <w:highlight w:val="white"/>
                <w:u w:val="single"/>
                <w:lang w:val="en-US"/>
              </w:rPr>
              <w:t>www.cagnet.be</w:t>
            </w:r>
          </w:p>
          <w:p w14:paraId="48C5C9A4" w14:textId="77777777" w:rsidR="0019065E" w:rsidRPr="00CE07A1" w:rsidRDefault="0019065E" w:rsidP="0019065E">
            <w:pPr>
              <w:spacing w:line="360" w:lineRule="auto"/>
              <w:jc w:val="both"/>
              <w:rPr>
                <w:b/>
                <w:color w:val="212121"/>
                <w:sz w:val="18"/>
                <w:szCs w:val="18"/>
                <w:highlight w:val="white"/>
                <w:lang w:val="en-US"/>
              </w:rPr>
            </w:pPr>
            <w:r w:rsidRPr="00CE07A1">
              <w:rPr>
                <w:color w:val="9FADB6"/>
                <w:sz w:val="18"/>
                <w:szCs w:val="18"/>
                <w:highlight w:val="white"/>
                <w:lang w:val="en-US"/>
              </w:rPr>
              <w:t>Tel.: +32-16 32 35 25</w:t>
            </w:r>
          </w:p>
        </w:tc>
        <w:tc>
          <w:tcPr>
            <w:tcW w:w="1440" w:type="dxa"/>
            <w:tcBorders>
              <w:bottom w:val="single" w:sz="8" w:space="0" w:color="000000"/>
              <w:right w:val="single" w:sz="8" w:space="0" w:color="000000"/>
            </w:tcBorders>
            <w:tcMar>
              <w:top w:w="0" w:type="dxa"/>
              <w:left w:w="100" w:type="dxa"/>
              <w:bottom w:w="0" w:type="dxa"/>
              <w:right w:w="100" w:type="dxa"/>
            </w:tcMar>
          </w:tcPr>
          <w:p w14:paraId="66D58479" w14:textId="77777777" w:rsidR="0019065E" w:rsidRDefault="0019065E" w:rsidP="0019065E">
            <w:pPr>
              <w:spacing w:line="360" w:lineRule="auto"/>
              <w:jc w:val="both"/>
              <w:rPr>
                <w:color w:val="212121"/>
                <w:sz w:val="18"/>
                <w:szCs w:val="18"/>
                <w:highlight w:val="white"/>
              </w:rPr>
            </w:pPr>
            <w:r>
              <w:rPr>
                <w:color w:val="212121"/>
                <w:sz w:val="18"/>
                <w:szCs w:val="18"/>
                <w:highlight w:val="white"/>
              </w:rPr>
              <w:t>BELGIUM</w:t>
            </w:r>
          </w:p>
        </w:tc>
      </w:tr>
      <w:tr w:rsidR="0019065E" w14:paraId="38717C67" w14:textId="77777777" w:rsidTr="002030B6">
        <w:trPr>
          <w:trHeight w:val="2415"/>
        </w:trPr>
        <w:tc>
          <w:tcPr>
            <w:tcW w:w="1440" w:type="dxa"/>
            <w:tcBorders>
              <w:bottom w:val="single" w:sz="8" w:space="0" w:color="000000"/>
              <w:right w:val="single" w:sz="8" w:space="0" w:color="000000"/>
            </w:tcBorders>
          </w:tcPr>
          <w:p w14:paraId="6E031188" w14:textId="77777777" w:rsidR="0019065E" w:rsidRDefault="0019065E" w:rsidP="0019065E">
            <w:pPr>
              <w:numPr>
                <w:ilvl w:val="0"/>
                <w:numId w:val="3"/>
              </w:numPr>
              <w:pBdr>
                <w:top w:val="nil"/>
                <w:left w:val="nil"/>
                <w:bottom w:val="nil"/>
                <w:right w:val="nil"/>
                <w:between w:val="nil"/>
              </w:pBdr>
              <w:spacing w:line="360" w:lineRule="auto"/>
              <w:jc w:val="both"/>
              <w:rPr>
                <w:color w:val="222222"/>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06C4908F" w14:textId="77777777" w:rsidR="0019065E" w:rsidRDefault="0019065E" w:rsidP="0019065E">
            <w:pPr>
              <w:spacing w:line="360" w:lineRule="auto"/>
              <w:jc w:val="both"/>
              <w:rPr>
                <w:color w:val="222222"/>
                <w:sz w:val="18"/>
                <w:szCs w:val="18"/>
              </w:rPr>
            </w:pPr>
            <w:r>
              <w:rPr>
                <w:color w:val="202124"/>
                <w:sz w:val="18"/>
                <w:szCs w:val="18"/>
              </w:rPr>
              <w:t>Hazim Osmanović</w:t>
            </w:r>
          </w:p>
        </w:tc>
        <w:tc>
          <w:tcPr>
            <w:tcW w:w="2340" w:type="dxa"/>
            <w:tcBorders>
              <w:bottom w:val="single" w:sz="8" w:space="0" w:color="000000"/>
              <w:right w:val="single" w:sz="8" w:space="0" w:color="000000"/>
            </w:tcBorders>
            <w:tcMar>
              <w:top w:w="0" w:type="dxa"/>
              <w:left w:w="100" w:type="dxa"/>
              <w:bottom w:w="0" w:type="dxa"/>
              <w:right w:w="100" w:type="dxa"/>
            </w:tcMar>
          </w:tcPr>
          <w:p w14:paraId="3DEA850E" w14:textId="77777777" w:rsidR="0019065E" w:rsidRDefault="0019065E" w:rsidP="0019065E">
            <w:pPr>
              <w:spacing w:line="360" w:lineRule="auto"/>
              <w:jc w:val="both"/>
              <w:rPr>
                <w:color w:val="222222"/>
                <w:sz w:val="18"/>
                <w:szCs w:val="18"/>
              </w:rPr>
            </w:pPr>
            <w:r>
              <w:rPr>
                <w:color w:val="222222"/>
                <w:sz w:val="18"/>
                <w:szCs w:val="18"/>
              </w:rPr>
              <w:t>kudpuracic.ba@gmail.com</w:t>
            </w:r>
          </w:p>
        </w:tc>
        <w:tc>
          <w:tcPr>
            <w:tcW w:w="2880" w:type="dxa"/>
            <w:tcBorders>
              <w:bottom w:val="single" w:sz="8" w:space="0" w:color="000000"/>
              <w:right w:val="single" w:sz="8" w:space="0" w:color="000000"/>
            </w:tcBorders>
            <w:tcMar>
              <w:top w:w="0" w:type="dxa"/>
              <w:left w:w="100" w:type="dxa"/>
              <w:bottom w:w="0" w:type="dxa"/>
              <w:right w:w="100" w:type="dxa"/>
            </w:tcMar>
          </w:tcPr>
          <w:p w14:paraId="68FF5262" w14:textId="77777777" w:rsidR="0019065E" w:rsidRPr="00CE07A1" w:rsidRDefault="0019065E" w:rsidP="0019065E">
            <w:pPr>
              <w:spacing w:line="360" w:lineRule="auto"/>
              <w:rPr>
                <w:color w:val="222222"/>
                <w:sz w:val="18"/>
                <w:szCs w:val="18"/>
                <w:lang w:val="en-US"/>
              </w:rPr>
            </w:pPr>
            <w:r w:rsidRPr="00CE07A1">
              <w:rPr>
                <w:color w:val="212121"/>
                <w:sz w:val="18"/>
                <w:szCs w:val="18"/>
                <w:lang w:val="en-US"/>
              </w:rPr>
              <w:t>Society for Digitization of Traditional Cultural Heritage - Society for DUTCH</w:t>
            </w:r>
          </w:p>
          <w:p w14:paraId="260873D0" w14:textId="77777777" w:rsidR="0019065E" w:rsidRPr="00E061D1" w:rsidRDefault="0019065E" w:rsidP="0019065E">
            <w:pPr>
              <w:spacing w:line="360" w:lineRule="auto"/>
              <w:rPr>
                <w:color w:val="222222"/>
                <w:sz w:val="18"/>
                <w:szCs w:val="18"/>
                <w:lang w:val="en-US"/>
              </w:rPr>
            </w:pPr>
            <w:proofErr w:type="spellStart"/>
            <w:r w:rsidRPr="00E061D1">
              <w:rPr>
                <w:color w:val="212121"/>
                <w:sz w:val="18"/>
                <w:szCs w:val="18"/>
                <w:lang w:val="en-US"/>
              </w:rPr>
              <w:t>Dobric</w:t>
            </w:r>
            <w:proofErr w:type="spellEnd"/>
            <w:r w:rsidRPr="00E061D1">
              <w:rPr>
                <w:color w:val="212121"/>
                <w:sz w:val="18"/>
                <w:szCs w:val="18"/>
                <w:lang w:val="en-US"/>
              </w:rPr>
              <w:t xml:space="preserve"> bb</w:t>
            </w:r>
          </w:p>
          <w:p w14:paraId="2D4FAFDB" w14:textId="77777777" w:rsidR="0019065E" w:rsidRPr="00CE07A1" w:rsidRDefault="0019065E" w:rsidP="0019065E">
            <w:pPr>
              <w:spacing w:line="360" w:lineRule="auto"/>
              <w:jc w:val="both"/>
              <w:rPr>
                <w:color w:val="9FADB6"/>
                <w:sz w:val="18"/>
                <w:szCs w:val="18"/>
                <w:highlight w:val="white"/>
                <w:lang w:val="en-US"/>
              </w:rPr>
            </w:pPr>
            <w:r w:rsidRPr="00CE07A1">
              <w:rPr>
                <w:color w:val="212121"/>
                <w:sz w:val="18"/>
                <w:szCs w:val="18"/>
                <w:lang w:val="en-US"/>
              </w:rPr>
              <w:t xml:space="preserve">88220 </w:t>
            </w:r>
            <w:proofErr w:type="spellStart"/>
            <w:r w:rsidRPr="00CE07A1">
              <w:rPr>
                <w:color w:val="212121"/>
                <w:sz w:val="18"/>
                <w:szCs w:val="18"/>
                <w:lang w:val="en-US"/>
              </w:rPr>
              <w:t>Široki</w:t>
            </w:r>
            <w:proofErr w:type="spellEnd"/>
            <w:r w:rsidRPr="00CE07A1">
              <w:rPr>
                <w:color w:val="212121"/>
                <w:sz w:val="18"/>
                <w:szCs w:val="18"/>
                <w:lang w:val="en-US"/>
              </w:rPr>
              <w:t xml:space="preserve"> </w:t>
            </w:r>
            <w:proofErr w:type="spellStart"/>
            <w:r w:rsidRPr="00CE07A1">
              <w:rPr>
                <w:color w:val="212121"/>
                <w:sz w:val="18"/>
                <w:szCs w:val="18"/>
                <w:lang w:val="en-US"/>
              </w:rPr>
              <w:t>Brijeg</w:t>
            </w:r>
            <w:proofErr w:type="spellEnd"/>
            <w:r w:rsidRPr="00CE07A1">
              <w:rPr>
                <w:color w:val="212121"/>
                <w:sz w:val="18"/>
                <w:szCs w:val="18"/>
                <w:lang w:val="en-US"/>
              </w:rPr>
              <w:br/>
              <w:t>BOSNIA AND HERZEGOVINA</w:t>
            </w:r>
            <w:r w:rsidRPr="00CE07A1">
              <w:rPr>
                <w:color w:val="212121"/>
                <w:sz w:val="18"/>
                <w:szCs w:val="18"/>
                <w:lang w:val="en-US"/>
              </w:rPr>
              <w:br/>
            </w:r>
            <w:r w:rsidRPr="00CE07A1">
              <w:rPr>
                <w:color w:val="9FADB6"/>
                <w:sz w:val="18"/>
                <w:szCs w:val="18"/>
                <w:lang w:val="en-US"/>
              </w:rPr>
              <w:t>URL: </w:t>
            </w:r>
            <w:hyperlink r:id="rId5">
              <w:r w:rsidRPr="00CE07A1">
                <w:rPr>
                  <w:color w:val="9FADB6"/>
                  <w:sz w:val="18"/>
                  <w:szCs w:val="18"/>
                  <w:u w:val="single"/>
                  <w:lang w:val="en-US"/>
                </w:rPr>
                <w:t>https://www.drustvozadtkb.org</w:t>
              </w:r>
            </w:hyperlink>
          </w:p>
        </w:tc>
        <w:tc>
          <w:tcPr>
            <w:tcW w:w="1440" w:type="dxa"/>
            <w:tcBorders>
              <w:bottom w:val="single" w:sz="8" w:space="0" w:color="000000"/>
              <w:right w:val="single" w:sz="8" w:space="0" w:color="000000"/>
            </w:tcBorders>
            <w:tcMar>
              <w:top w:w="0" w:type="dxa"/>
              <w:left w:w="100" w:type="dxa"/>
              <w:bottom w:w="0" w:type="dxa"/>
              <w:right w:w="100" w:type="dxa"/>
            </w:tcMar>
          </w:tcPr>
          <w:p w14:paraId="651A2E5C" w14:textId="77777777" w:rsidR="0019065E" w:rsidRDefault="0019065E" w:rsidP="0019065E">
            <w:pPr>
              <w:spacing w:line="360" w:lineRule="auto"/>
              <w:jc w:val="both"/>
              <w:rPr>
                <w:color w:val="212121"/>
                <w:sz w:val="18"/>
                <w:szCs w:val="18"/>
                <w:highlight w:val="white"/>
              </w:rPr>
            </w:pPr>
            <w:r>
              <w:rPr>
                <w:color w:val="212121"/>
                <w:sz w:val="18"/>
                <w:szCs w:val="18"/>
              </w:rPr>
              <w:t>BOSNIA AND HERZEGOVINA</w:t>
            </w:r>
            <w:r>
              <w:rPr>
                <w:color w:val="212121"/>
                <w:sz w:val="18"/>
                <w:szCs w:val="18"/>
                <w:highlight w:val="white"/>
              </w:rPr>
              <w:br/>
            </w:r>
            <w:r>
              <w:rPr>
                <w:color w:val="212121"/>
                <w:sz w:val="18"/>
                <w:szCs w:val="18"/>
                <w:highlight w:val="white"/>
              </w:rPr>
              <w:br/>
            </w:r>
          </w:p>
        </w:tc>
      </w:tr>
      <w:tr w:rsidR="0019065E" w14:paraId="0ED6D8A3" w14:textId="77777777" w:rsidTr="002030B6">
        <w:trPr>
          <w:trHeight w:val="2415"/>
        </w:trPr>
        <w:tc>
          <w:tcPr>
            <w:tcW w:w="1440" w:type="dxa"/>
            <w:tcBorders>
              <w:bottom w:val="single" w:sz="8" w:space="0" w:color="000000"/>
              <w:right w:val="single" w:sz="8" w:space="0" w:color="000000"/>
            </w:tcBorders>
          </w:tcPr>
          <w:p w14:paraId="74BE545B" w14:textId="77777777" w:rsidR="0019065E" w:rsidRDefault="0019065E" w:rsidP="0019065E">
            <w:pPr>
              <w:numPr>
                <w:ilvl w:val="0"/>
                <w:numId w:val="3"/>
              </w:numPr>
              <w:pBdr>
                <w:top w:val="nil"/>
                <w:left w:val="nil"/>
                <w:bottom w:val="nil"/>
                <w:right w:val="nil"/>
                <w:between w:val="nil"/>
              </w:pBdr>
              <w:spacing w:line="360" w:lineRule="auto"/>
              <w:jc w:val="both"/>
              <w:rPr>
                <w:color w:val="222222"/>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44B71833" w14:textId="77777777" w:rsidR="0019065E" w:rsidRDefault="0019065E" w:rsidP="0019065E">
            <w:pPr>
              <w:spacing w:line="360" w:lineRule="auto"/>
              <w:jc w:val="both"/>
              <w:rPr>
                <w:color w:val="222222"/>
                <w:sz w:val="18"/>
                <w:szCs w:val="18"/>
              </w:rPr>
            </w:pPr>
            <w:r>
              <w:rPr>
                <w:color w:val="222222"/>
                <w:sz w:val="18"/>
                <w:szCs w:val="18"/>
              </w:rPr>
              <w:t>Laurier Turgeon</w:t>
            </w:r>
          </w:p>
        </w:tc>
        <w:tc>
          <w:tcPr>
            <w:tcW w:w="2340" w:type="dxa"/>
            <w:tcBorders>
              <w:bottom w:val="single" w:sz="8" w:space="0" w:color="000000"/>
              <w:right w:val="single" w:sz="8" w:space="0" w:color="000000"/>
            </w:tcBorders>
            <w:tcMar>
              <w:top w:w="0" w:type="dxa"/>
              <w:left w:w="100" w:type="dxa"/>
              <w:bottom w:w="0" w:type="dxa"/>
              <w:right w:w="100" w:type="dxa"/>
            </w:tcMar>
          </w:tcPr>
          <w:p w14:paraId="3F284128" w14:textId="77777777" w:rsidR="0019065E" w:rsidRDefault="0019065E" w:rsidP="0019065E">
            <w:pPr>
              <w:spacing w:line="360" w:lineRule="auto"/>
              <w:jc w:val="both"/>
              <w:rPr>
                <w:color w:val="222222"/>
                <w:sz w:val="18"/>
                <w:szCs w:val="18"/>
              </w:rPr>
            </w:pPr>
            <w:r>
              <w:rPr>
                <w:color w:val="222222"/>
                <w:sz w:val="18"/>
                <w:szCs w:val="18"/>
              </w:rPr>
              <w:t>Laurier.Turgeon@hst.ulaval.ca</w:t>
            </w:r>
          </w:p>
        </w:tc>
        <w:tc>
          <w:tcPr>
            <w:tcW w:w="2880" w:type="dxa"/>
            <w:tcBorders>
              <w:bottom w:val="single" w:sz="8" w:space="0" w:color="000000"/>
              <w:right w:val="single" w:sz="8" w:space="0" w:color="000000"/>
            </w:tcBorders>
            <w:tcMar>
              <w:top w:w="0" w:type="dxa"/>
              <w:left w:w="100" w:type="dxa"/>
              <w:bottom w:w="0" w:type="dxa"/>
              <w:right w:w="100" w:type="dxa"/>
            </w:tcMar>
          </w:tcPr>
          <w:p w14:paraId="06587334" w14:textId="77777777" w:rsidR="0019065E" w:rsidRDefault="0019065E" w:rsidP="0019065E">
            <w:pPr>
              <w:spacing w:line="360" w:lineRule="auto"/>
              <w:jc w:val="both"/>
              <w:rPr>
                <w:color w:val="9FADB6"/>
                <w:sz w:val="18"/>
                <w:szCs w:val="18"/>
                <w:highlight w:val="white"/>
              </w:rPr>
            </w:pPr>
            <w:r>
              <w:rPr>
                <w:b/>
                <w:color w:val="212121"/>
                <w:sz w:val="18"/>
                <w:szCs w:val="18"/>
                <w:highlight w:val="white"/>
              </w:rPr>
              <w:t>L'Association canadienne d'ethnologie et de folklore</w:t>
            </w:r>
            <w:r>
              <w:rPr>
                <w:b/>
                <w:color w:val="212121"/>
                <w:sz w:val="18"/>
                <w:szCs w:val="18"/>
                <w:highlight w:val="white"/>
              </w:rPr>
              <w:br/>
            </w:r>
            <w:r>
              <w:rPr>
                <w:color w:val="212121"/>
                <w:sz w:val="18"/>
                <w:szCs w:val="18"/>
                <w:highlight w:val="white"/>
              </w:rPr>
              <w:t>The Folklore Studies Association of Canada [en]</w:t>
            </w:r>
            <w:r>
              <w:rPr>
                <w:color w:val="212121"/>
                <w:sz w:val="18"/>
                <w:szCs w:val="18"/>
                <w:highlight w:val="white"/>
              </w:rPr>
              <w:br/>
              <w:t>CELAT, Pavillon De Koninck</w:t>
            </w:r>
            <w:r>
              <w:rPr>
                <w:color w:val="212121"/>
                <w:sz w:val="18"/>
                <w:szCs w:val="18"/>
                <w:highlight w:val="white"/>
              </w:rPr>
              <w:br/>
              <w:t>1030 Avenue des Sciences humaines</w:t>
            </w:r>
            <w:r>
              <w:rPr>
                <w:color w:val="212121"/>
                <w:sz w:val="18"/>
                <w:szCs w:val="18"/>
                <w:highlight w:val="white"/>
              </w:rPr>
              <w:br/>
              <w:t>Université Laval</w:t>
            </w:r>
            <w:r>
              <w:rPr>
                <w:color w:val="212121"/>
                <w:sz w:val="18"/>
                <w:szCs w:val="18"/>
              </w:rPr>
              <w:t xml:space="preserve">, </w:t>
            </w:r>
            <w:r>
              <w:rPr>
                <w:color w:val="212121"/>
                <w:sz w:val="18"/>
                <w:szCs w:val="18"/>
                <w:highlight w:val="white"/>
              </w:rPr>
              <w:t>QUÉBEC</w:t>
            </w:r>
            <w:r>
              <w:rPr>
                <w:color w:val="212121"/>
                <w:sz w:val="18"/>
                <w:szCs w:val="18"/>
              </w:rPr>
              <w:t xml:space="preserve">, </w:t>
            </w:r>
            <w:r>
              <w:rPr>
                <w:color w:val="212121"/>
                <w:sz w:val="18"/>
                <w:szCs w:val="18"/>
                <w:highlight w:val="white"/>
              </w:rPr>
              <w:t>QC G1V 0A6</w:t>
            </w:r>
            <w:r>
              <w:rPr>
                <w:color w:val="212121"/>
                <w:sz w:val="18"/>
                <w:szCs w:val="18"/>
              </w:rPr>
              <w:t xml:space="preserve">, </w:t>
            </w:r>
            <w:r>
              <w:rPr>
                <w:color w:val="212121"/>
                <w:sz w:val="18"/>
                <w:szCs w:val="18"/>
                <w:highlight w:val="white"/>
              </w:rPr>
              <w:t>CANADA</w:t>
            </w:r>
            <w:r>
              <w:rPr>
                <w:color w:val="212121"/>
                <w:sz w:val="18"/>
                <w:szCs w:val="18"/>
                <w:highlight w:val="white"/>
              </w:rPr>
              <w:br/>
            </w:r>
            <w:r>
              <w:rPr>
                <w:color w:val="9FADB6"/>
                <w:sz w:val="18"/>
                <w:szCs w:val="18"/>
                <w:highlight w:val="white"/>
              </w:rPr>
              <w:t xml:space="preserve">URL: </w:t>
            </w:r>
            <w:hyperlink r:id="rId6">
              <w:r>
                <w:rPr>
                  <w:color w:val="9FADB6"/>
                  <w:sz w:val="18"/>
                  <w:szCs w:val="18"/>
                  <w:highlight w:val="white"/>
                  <w:u w:val="single"/>
                </w:rPr>
                <w:t>http://www.acef-fsac.ulaval.ca/</w:t>
              </w:r>
            </w:hyperlink>
            <w:r>
              <w:rPr>
                <w:color w:val="9FADB6"/>
                <w:sz w:val="18"/>
                <w:szCs w:val="18"/>
                <w:highlight w:val="white"/>
              </w:rPr>
              <w:t xml:space="preserve"> </w:t>
            </w:r>
            <w:r>
              <w:rPr>
                <w:color w:val="9FADB6"/>
                <w:sz w:val="18"/>
                <w:szCs w:val="18"/>
                <w:highlight w:val="white"/>
              </w:rPr>
              <w:br/>
              <w:t>Tel.: 1 418 656 5510 ; 1 418 254 3907</w:t>
            </w:r>
          </w:p>
        </w:tc>
        <w:tc>
          <w:tcPr>
            <w:tcW w:w="1440" w:type="dxa"/>
            <w:tcBorders>
              <w:bottom w:val="single" w:sz="8" w:space="0" w:color="000000"/>
              <w:right w:val="single" w:sz="8" w:space="0" w:color="000000"/>
            </w:tcBorders>
            <w:tcMar>
              <w:top w:w="0" w:type="dxa"/>
              <w:left w:w="100" w:type="dxa"/>
              <w:bottom w:w="0" w:type="dxa"/>
              <w:right w:w="100" w:type="dxa"/>
            </w:tcMar>
          </w:tcPr>
          <w:p w14:paraId="0A4832F0" w14:textId="77777777" w:rsidR="0019065E" w:rsidRDefault="0019065E" w:rsidP="0019065E">
            <w:pPr>
              <w:spacing w:line="360" w:lineRule="auto"/>
              <w:jc w:val="both"/>
              <w:rPr>
                <w:color w:val="212121"/>
                <w:sz w:val="18"/>
                <w:szCs w:val="18"/>
                <w:highlight w:val="white"/>
              </w:rPr>
            </w:pPr>
            <w:r>
              <w:rPr>
                <w:color w:val="212121"/>
                <w:sz w:val="18"/>
                <w:szCs w:val="18"/>
                <w:highlight w:val="white"/>
              </w:rPr>
              <w:t>CANADA</w:t>
            </w:r>
            <w:r>
              <w:rPr>
                <w:color w:val="212121"/>
                <w:sz w:val="18"/>
                <w:szCs w:val="18"/>
                <w:highlight w:val="white"/>
              </w:rPr>
              <w:br/>
            </w:r>
            <w:r>
              <w:rPr>
                <w:color w:val="212121"/>
                <w:sz w:val="18"/>
                <w:szCs w:val="18"/>
                <w:highlight w:val="white"/>
              </w:rPr>
              <w:br/>
            </w:r>
          </w:p>
        </w:tc>
      </w:tr>
      <w:tr w:rsidR="0019065E" w14:paraId="1B35B509" w14:textId="77777777" w:rsidTr="002030B6">
        <w:trPr>
          <w:trHeight w:val="1815"/>
        </w:trPr>
        <w:tc>
          <w:tcPr>
            <w:tcW w:w="1440" w:type="dxa"/>
            <w:tcBorders>
              <w:bottom w:val="single" w:sz="8" w:space="0" w:color="000000"/>
              <w:right w:val="single" w:sz="8" w:space="0" w:color="000000"/>
            </w:tcBorders>
          </w:tcPr>
          <w:p w14:paraId="6341A893" w14:textId="77777777" w:rsidR="0019065E" w:rsidRDefault="0019065E" w:rsidP="0019065E">
            <w:pPr>
              <w:numPr>
                <w:ilvl w:val="0"/>
                <w:numId w:val="3"/>
              </w:numPr>
              <w:pBdr>
                <w:top w:val="nil"/>
                <w:left w:val="nil"/>
                <w:bottom w:val="nil"/>
                <w:right w:val="nil"/>
                <w:between w:val="nil"/>
              </w:pBdr>
              <w:spacing w:line="360" w:lineRule="auto"/>
              <w:jc w:val="both"/>
              <w:rPr>
                <w:color w:val="222222"/>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68ECF48E" w14:textId="77777777" w:rsidR="0019065E" w:rsidRDefault="0019065E" w:rsidP="0019065E">
            <w:pPr>
              <w:spacing w:line="360" w:lineRule="auto"/>
              <w:jc w:val="both"/>
              <w:rPr>
                <w:color w:val="222222"/>
                <w:sz w:val="18"/>
                <w:szCs w:val="18"/>
              </w:rPr>
            </w:pPr>
            <w:r>
              <w:rPr>
                <w:color w:val="222222"/>
                <w:sz w:val="18"/>
                <w:szCs w:val="18"/>
              </w:rPr>
              <w:t>Giovanny Arteaga</w:t>
            </w:r>
          </w:p>
        </w:tc>
        <w:tc>
          <w:tcPr>
            <w:tcW w:w="2340" w:type="dxa"/>
            <w:tcBorders>
              <w:bottom w:val="single" w:sz="8" w:space="0" w:color="000000"/>
              <w:right w:val="single" w:sz="8" w:space="0" w:color="000000"/>
            </w:tcBorders>
            <w:tcMar>
              <w:top w:w="0" w:type="dxa"/>
              <w:left w:w="100" w:type="dxa"/>
              <w:bottom w:w="0" w:type="dxa"/>
              <w:right w:w="100" w:type="dxa"/>
            </w:tcMar>
          </w:tcPr>
          <w:p w14:paraId="656ECDAA" w14:textId="77777777" w:rsidR="0019065E" w:rsidRDefault="0019065E" w:rsidP="0019065E">
            <w:pPr>
              <w:spacing w:line="360" w:lineRule="auto"/>
              <w:jc w:val="both"/>
              <w:rPr>
                <w:color w:val="222222"/>
                <w:sz w:val="18"/>
                <w:szCs w:val="18"/>
              </w:rPr>
            </w:pPr>
            <w:r>
              <w:rPr>
                <w:color w:val="222222"/>
                <w:sz w:val="18"/>
                <w:szCs w:val="18"/>
              </w:rPr>
              <w:t>arteagagiovanny1@gmail.com</w:t>
            </w:r>
          </w:p>
        </w:tc>
        <w:tc>
          <w:tcPr>
            <w:tcW w:w="2880" w:type="dxa"/>
            <w:tcBorders>
              <w:bottom w:val="single" w:sz="8" w:space="0" w:color="000000"/>
              <w:right w:val="single" w:sz="8" w:space="0" w:color="000000"/>
            </w:tcBorders>
            <w:tcMar>
              <w:top w:w="0" w:type="dxa"/>
              <w:left w:w="100" w:type="dxa"/>
              <w:bottom w:w="0" w:type="dxa"/>
              <w:right w:w="100" w:type="dxa"/>
            </w:tcMar>
          </w:tcPr>
          <w:p w14:paraId="66D4EA0B" w14:textId="77777777" w:rsidR="0019065E" w:rsidRPr="00CE07A1" w:rsidRDefault="0019065E" w:rsidP="0019065E">
            <w:pPr>
              <w:spacing w:line="360" w:lineRule="auto"/>
              <w:jc w:val="both"/>
              <w:rPr>
                <w:color w:val="9FADB6"/>
                <w:sz w:val="18"/>
                <w:szCs w:val="18"/>
                <w:highlight w:val="white"/>
                <w:lang w:val="en-US"/>
              </w:rPr>
            </w:pPr>
            <w:r w:rsidRPr="00CE07A1">
              <w:rPr>
                <w:b/>
                <w:color w:val="212121"/>
                <w:sz w:val="18"/>
                <w:szCs w:val="18"/>
                <w:highlight w:val="white"/>
                <w:lang w:val="en-US"/>
              </w:rPr>
              <w:t xml:space="preserve">Fundación Mundo </w:t>
            </w:r>
            <w:proofErr w:type="spellStart"/>
            <w:r w:rsidRPr="00CE07A1">
              <w:rPr>
                <w:b/>
                <w:color w:val="212121"/>
                <w:sz w:val="18"/>
                <w:szCs w:val="18"/>
                <w:highlight w:val="white"/>
                <w:lang w:val="en-US"/>
              </w:rPr>
              <w:t>Espiral</w:t>
            </w:r>
            <w:proofErr w:type="spellEnd"/>
            <w:r w:rsidRPr="00CE07A1">
              <w:rPr>
                <w:b/>
                <w:color w:val="212121"/>
                <w:sz w:val="18"/>
                <w:szCs w:val="18"/>
                <w:highlight w:val="white"/>
                <w:lang w:val="en-US"/>
              </w:rPr>
              <w:br/>
            </w:r>
            <w:r w:rsidRPr="00CE07A1">
              <w:rPr>
                <w:color w:val="212121"/>
                <w:sz w:val="18"/>
                <w:szCs w:val="18"/>
                <w:highlight w:val="white"/>
                <w:lang w:val="en-US"/>
              </w:rPr>
              <w:t xml:space="preserve">Mundo </w:t>
            </w:r>
            <w:proofErr w:type="spellStart"/>
            <w:r w:rsidRPr="00CE07A1">
              <w:rPr>
                <w:color w:val="212121"/>
                <w:sz w:val="18"/>
                <w:szCs w:val="18"/>
                <w:highlight w:val="white"/>
                <w:lang w:val="en-US"/>
              </w:rPr>
              <w:t>Espiral</w:t>
            </w:r>
            <w:proofErr w:type="spellEnd"/>
            <w:r w:rsidRPr="00CE07A1">
              <w:rPr>
                <w:color w:val="212121"/>
                <w:sz w:val="18"/>
                <w:szCs w:val="18"/>
                <w:highlight w:val="white"/>
                <w:lang w:val="en-US"/>
              </w:rPr>
              <w:t xml:space="preserve"> Foundation [</w:t>
            </w:r>
            <w:proofErr w:type="spellStart"/>
            <w:r w:rsidRPr="00CE07A1">
              <w:rPr>
                <w:color w:val="212121"/>
                <w:sz w:val="18"/>
                <w:szCs w:val="18"/>
                <w:highlight w:val="white"/>
                <w:lang w:val="en-US"/>
              </w:rPr>
              <w:t>en</w:t>
            </w:r>
            <w:proofErr w:type="spellEnd"/>
            <w:r w:rsidRPr="00CE07A1">
              <w:rPr>
                <w:color w:val="212121"/>
                <w:sz w:val="18"/>
                <w:szCs w:val="18"/>
                <w:highlight w:val="white"/>
                <w:lang w:val="en-US"/>
              </w:rPr>
              <w:t>]</w:t>
            </w:r>
            <w:r w:rsidRPr="00CE07A1">
              <w:rPr>
                <w:color w:val="212121"/>
                <w:sz w:val="18"/>
                <w:szCs w:val="18"/>
                <w:highlight w:val="white"/>
                <w:lang w:val="en-US"/>
              </w:rPr>
              <w:br/>
              <w:t xml:space="preserve">Carrera 32 </w:t>
            </w:r>
            <w:proofErr w:type="spellStart"/>
            <w:r w:rsidRPr="00CE07A1">
              <w:rPr>
                <w:color w:val="212121"/>
                <w:sz w:val="18"/>
                <w:szCs w:val="18"/>
                <w:highlight w:val="white"/>
                <w:lang w:val="en-US"/>
              </w:rPr>
              <w:t>Número</w:t>
            </w:r>
            <w:proofErr w:type="spellEnd"/>
            <w:r w:rsidRPr="00CE07A1">
              <w:rPr>
                <w:color w:val="212121"/>
                <w:sz w:val="18"/>
                <w:szCs w:val="18"/>
                <w:highlight w:val="white"/>
                <w:lang w:val="en-US"/>
              </w:rPr>
              <w:t xml:space="preserve"> 16 - 41 </w:t>
            </w:r>
            <w:proofErr w:type="spellStart"/>
            <w:r w:rsidRPr="00CE07A1">
              <w:rPr>
                <w:color w:val="212121"/>
                <w:sz w:val="18"/>
                <w:szCs w:val="18"/>
                <w:highlight w:val="white"/>
                <w:lang w:val="en-US"/>
              </w:rPr>
              <w:t>Edificio</w:t>
            </w:r>
            <w:proofErr w:type="spellEnd"/>
            <w:r w:rsidRPr="00CE07A1">
              <w:rPr>
                <w:color w:val="212121"/>
                <w:sz w:val="18"/>
                <w:szCs w:val="18"/>
                <w:highlight w:val="white"/>
                <w:lang w:val="en-US"/>
              </w:rPr>
              <w:t xml:space="preserve"> Torre 32 - 402</w:t>
            </w:r>
            <w:r w:rsidRPr="00CE07A1">
              <w:rPr>
                <w:color w:val="212121"/>
                <w:sz w:val="18"/>
                <w:szCs w:val="18"/>
                <w:highlight w:val="white"/>
                <w:lang w:val="en-US"/>
              </w:rPr>
              <w:br/>
              <w:t>COLOMBIA</w:t>
            </w:r>
            <w:r w:rsidRPr="00CE07A1">
              <w:rPr>
                <w:color w:val="212121"/>
                <w:sz w:val="18"/>
                <w:szCs w:val="18"/>
                <w:highlight w:val="white"/>
                <w:lang w:val="en-US"/>
              </w:rPr>
              <w:br/>
            </w:r>
            <w:r w:rsidRPr="00CE07A1">
              <w:rPr>
                <w:color w:val="9FADB6"/>
                <w:sz w:val="18"/>
                <w:szCs w:val="18"/>
                <w:highlight w:val="white"/>
                <w:lang w:val="en-US"/>
              </w:rPr>
              <w:t xml:space="preserve">URL: </w:t>
            </w:r>
            <w:hyperlink r:id="rId7">
              <w:r w:rsidRPr="00CE07A1">
                <w:rPr>
                  <w:color w:val="9FADB6"/>
                  <w:sz w:val="18"/>
                  <w:szCs w:val="18"/>
                  <w:highlight w:val="white"/>
                  <w:u w:val="single"/>
                  <w:lang w:val="en-US"/>
                </w:rPr>
                <w:t>http://fundacionmundoespiral.blogspot.com</w:t>
              </w:r>
            </w:hyperlink>
            <w:r w:rsidRPr="00CE07A1">
              <w:rPr>
                <w:color w:val="9FADB6"/>
                <w:sz w:val="18"/>
                <w:szCs w:val="18"/>
                <w:highlight w:val="white"/>
                <w:lang w:val="en-US"/>
              </w:rPr>
              <w:t xml:space="preserve"> </w:t>
            </w:r>
            <w:r w:rsidRPr="00CE07A1">
              <w:rPr>
                <w:color w:val="9FADB6"/>
                <w:sz w:val="18"/>
                <w:szCs w:val="18"/>
                <w:highlight w:val="white"/>
                <w:lang w:val="en-US"/>
              </w:rPr>
              <w:br/>
              <w:t>Tel.: +57-2-7375740</w:t>
            </w:r>
          </w:p>
        </w:tc>
        <w:tc>
          <w:tcPr>
            <w:tcW w:w="1440" w:type="dxa"/>
            <w:tcBorders>
              <w:bottom w:val="single" w:sz="8" w:space="0" w:color="000000"/>
              <w:right w:val="single" w:sz="8" w:space="0" w:color="000000"/>
            </w:tcBorders>
            <w:tcMar>
              <w:top w:w="0" w:type="dxa"/>
              <w:left w:w="100" w:type="dxa"/>
              <w:bottom w:w="0" w:type="dxa"/>
              <w:right w:w="100" w:type="dxa"/>
            </w:tcMar>
          </w:tcPr>
          <w:p w14:paraId="1123886F" w14:textId="77777777" w:rsidR="0019065E" w:rsidRDefault="0019065E" w:rsidP="0019065E">
            <w:pPr>
              <w:spacing w:line="360" w:lineRule="auto"/>
              <w:jc w:val="both"/>
              <w:rPr>
                <w:color w:val="212121"/>
                <w:sz w:val="18"/>
                <w:szCs w:val="18"/>
                <w:highlight w:val="white"/>
              </w:rPr>
            </w:pPr>
            <w:r>
              <w:rPr>
                <w:color w:val="212121"/>
                <w:sz w:val="18"/>
                <w:szCs w:val="18"/>
                <w:highlight w:val="white"/>
              </w:rPr>
              <w:t>COLOMBIA</w:t>
            </w:r>
          </w:p>
        </w:tc>
      </w:tr>
      <w:tr w:rsidR="0019065E" w14:paraId="354E4F32" w14:textId="77777777" w:rsidTr="002030B6">
        <w:trPr>
          <w:trHeight w:val="315"/>
        </w:trPr>
        <w:tc>
          <w:tcPr>
            <w:tcW w:w="1440" w:type="dxa"/>
            <w:tcBorders>
              <w:bottom w:val="single" w:sz="8" w:space="0" w:color="000000"/>
              <w:right w:val="single" w:sz="8" w:space="0" w:color="000000"/>
            </w:tcBorders>
          </w:tcPr>
          <w:p w14:paraId="766EE246" w14:textId="77777777" w:rsidR="0019065E" w:rsidRDefault="0019065E" w:rsidP="0019065E">
            <w:pPr>
              <w:numPr>
                <w:ilvl w:val="0"/>
                <w:numId w:val="3"/>
              </w:numPr>
              <w:pBdr>
                <w:top w:val="nil"/>
                <w:left w:val="nil"/>
                <w:bottom w:val="nil"/>
                <w:right w:val="nil"/>
                <w:between w:val="nil"/>
              </w:pBdr>
              <w:spacing w:line="360" w:lineRule="auto"/>
              <w:jc w:val="both"/>
              <w:rPr>
                <w:color w:val="000000"/>
                <w:sz w:val="18"/>
                <w:szCs w:val="18"/>
                <w:highlight w:val="white"/>
              </w:rPr>
            </w:pPr>
          </w:p>
        </w:tc>
        <w:tc>
          <w:tcPr>
            <w:tcW w:w="1800" w:type="dxa"/>
            <w:tcBorders>
              <w:bottom w:val="single" w:sz="8" w:space="0" w:color="000000"/>
              <w:right w:val="single" w:sz="8" w:space="0" w:color="000000"/>
            </w:tcBorders>
            <w:tcMar>
              <w:top w:w="0" w:type="dxa"/>
              <w:left w:w="100" w:type="dxa"/>
              <w:bottom w:w="0" w:type="dxa"/>
              <w:right w:w="100" w:type="dxa"/>
            </w:tcMar>
          </w:tcPr>
          <w:p w14:paraId="16EB86A0" w14:textId="77777777" w:rsidR="0019065E" w:rsidRDefault="0019065E" w:rsidP="0019065E">
            <w:pPr>
              <w:spacing w:line="360" w:lineRule="auto"/>
              <w:jc w:val="both"/>
              <w:rPr>
                <w:sz w:val="18"/>
                <w:szCs w:val="18"/>
                <w:highlight w:val="white"/>
              </w:rPr>
            </w:pPr>
            <w:r>
              <w:rPr>
                <w:sz w:val="18"/>
                <w:szCs w:val="18"/>
                <w:highlight w:val="white"/>
              </w:rPr>
              <w:t>Jingying Wang</w:t>
            </w:r>
          </w:p>
        </w:tc>
        <w:tc>
          <w:tcPr>
            <w:tcW w:w="2340" w:type="dxa"/>
            <w:tcBorders>
              <w:bottom w:val="single" w:sz="8" w:space="0" w:color="000000"/>
              <w:right w:val="single" w:sz="8" w:space="0" w:color="000000"/>
            </w:tcBorders>
            <w:tcMar>
              <w:top w:w="0" w:type="dxa"/>
              <w:left w:w="100" w:type="dxa"/>
              <w:bottom w:w="0" w:type="dxa"/>
              <w:right w:w="100" w:type="dxa"/>
            </w:tcMar>
          </w:tcPr>
          <w:p w14:paraId="649870E1" w14:textId="77777777" w:rsidR="0019065E" w:rsidRDefault="0019065E" w:rsidP="0019065E">
            <w:pPr>
              <w:spacing w:line="360" w:lineRule="auto"/>
              <w:jc w:val="both"/>
              <w:rPr>
                <w:color w:val="222222"/>
                <w:sz w:val="18"/>
                <w:szCs w:val="18"/>
              </w:rPr>
            </w:pPr>
            <w:r>
              <w:rPr>
                <w:color w:val="222222"/>
                <w:sz w:val="18"/>
                <w:szCs w:val="18"/>
              </w:rPr>
              <w:t>jingying@link.cuhk.edu.hk</w:t>
            </w:r>
          </w:p>
        </w:tc>
        <w:tc>
          <w:tcPr>
            <w:tcW w:w="2880" w:type="dxa"/>
            <w:tcBorders>
              <w:bottom w:val="single" w:sz="8" w:space="0" w:color="000000"/>
              <w:right w:val="single" w:sz="8" w:space="0" w:color="000000"/>
            </w:tcBorders>
            <w:tcMar>
              <w:top w:w="0" w:type="dxa"/>
              <w:left w:w="100" w:type="dxa"/>
              <w:bottom w:w="0" w:type="dxa"/>
              <w:right w:w="100" w:type="dxa"/>
            </w:tcMar>
          </w:tcPr>
          <w:p w14:paraId="472F4FE3" w14:textId="77777777" w:rsidR="0019065E" w:rsidRPr="00E061D1" w:rsidRDefault="0019065E" w:rsidP="0019065E">
            <w:pPr>
              <w:spacing w:line="360" w:lineRule="auto"/>
              <w:jc w:val="both"/>
              <w:rPr>
                <w:color w:val="222222"/>
                <w:sz w:val="18"/>
                <w:szCs w:val="18"/>
                <w:lang w:val="en-US"/>
              </w:rPr>
            </w:pPr>
            <w:r w:rsidRPr="005D26A3">
              <w:rPr>
                <w:color w:val="222222"/>
                <w:sz w:val="18"/>
                <w:szCs w:val="18"/>
              </w:rPr>
              <w:t xml:space="preserve"> </w:t>
            </w:r>
            <w:r w:rsidRPr="00E061D1">
              <w:rPr>
                <w:rFonts w:ascii="Segoe UI" w:hAnsi="Segoe UI" w:cs="Segoe UI"/>
                <w:color w:val="242424"/>
                <w:sz w:val="18"/>
                <w:szCs w:val="18"/>
                <w:shd w:val="clear" w:color="auto" w:fill="FFFFFF"/>
                <w:lang w:val="en-US"/>
              </w:rPr>
              <w:t>School of Architecture, The Chinese University of Hong Kong</w:t>
            </w:r>
          </w:p>
        </w:tc>
        <w:tc>
          <w:tcPr>
            <w:tcW w:w="1440" w:type="dxa"/>
            <w:tcBorders>
              <w:bottom w:val="single" w:sz="8" w:space="0" w:color="000000"/>
              <w:right w:val="single" w:sz="8" w:space="0" w:color="000000"/>
            </w:tcBorders>
            <w:tcMar>
              <w:top w:w="0" w:type="dxa"/>
              <w:left w:w="100" w:type="dxa"/>
              <w:bottom w:w="0" w:type="dxa"/>
              <w:right w:w="100" w:type="dxa"/>
            </w:tcMar>
          </w:tcPr>
          <w:p w14:paraId="7D18A3BC" w14:textId="77777777" w:rsidR="0019065E" w:rsidRDefault="0019065E" w:rsidP="0019065E">
            <w:pPr>
              <w:spacing w:line="360" w:lineRule="auto"/>
              <w:jc w:val="both"/>
              <w:rPr>
                <w:color w:val="222222"/>
                <w:sz w:val="18"/>
                <w:szCs w:val="18"/>
              </w:rPr>
            </w:pPr>
            <w:r>
              <w:rPr>
                <w:color w:val="222222"/>
                <w:sz w:val="18"/>
                <w:szCs w:val="18"/>
              </w:rPr>
              <w:t>HONG KONG</w:t>
            </w:r>
          </w:p>
        </w:tc>
      </w:tr>
      <w:tr w:rsidR="0019065E" w14:paraId="314E5536" w14:textId="77777777" w:rsidTr="002030B6">
        <w:trPr>
          <w:trHeight w:val="1215"/>
        </w:trPr>
        <w:tc>
          <w:tcPr>
            <w:tcW w:w="1440" w:type="dxa"/>
            <w:tcBorders>
              <w:bottom w:val="single" w:sz="8" w:space="0" w:color="000000"/>
              <w:right w:val="single" w:sz="8" w:space="0" w:color="000000"/>
            </w:tcBorders>
          </w:tcPr>
          <w:p w14:paraId="1840FA39" w14:textId="77777777" w:rsidR="0019065E" w:rsidRDefault="0019065E" w:rsidP="0019065E">
            <w:pPr>
              <w:pStyle w:val="3"/>
              <w:keepNext w:val="0"/>
              <w:keepLines w:val="0"/>
              <w:numPr>
                <w:ilvl w:val="0"/>
                <w:numId w:val="3"/>
              </w:numPr>
              <w:tabs>
                <w:tab w:val="num" w:pos="720"/>
              </w:tabs>
              <w:spacing w:before="0" w:after="0" w:line="360" w:lineRule="auto"/>
              <w:jc w:val="both"/>
              <w:rPr>
                <w:b w:val="0"/>
                <w:color w:val="1F1F1F"/>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0FCC1402" w14:textId="77777777" w:rsidR="0019065E" w:rsidRDefault="0019065E" w:rsidP="0019065E">
            <w:pPr>
              <w:pStyle w:val="3"/>
              <w:keepNext w:val="0"/>
              <w:keepLines w:val="0"/>
              <w:spacing w:before="0" w:after="0" w:line="360" w:lineRule="auto"/>
              <w:jc w:val="both"/>
              <w:rPr>
                <w:b w:val="0"/>
                <w:color w:val="1F1F1F"/>
                <w:sz w:val="18"/>
                <w:szCs w:val="18"/>
              </w:rPr>
            </w:pPr>
            <w:r>
              <w:rPr>
                <w:b w:val="0"/>
                <w:color w:val="1F1F1F"/>
                <w:sz w:val="18"/>
                <w:szCs w:val="18"/>
              </w:rPr>
              <w:t>Ananya Bhattacharya</w:t>
            </w:r>
          </w:p>
          <w:p w14:paraId="23284627" w14:textId="77777777" w:rsidR="0019065E" w:rsidRDefault="0019065E" w:rsidP="0019065E">
            <w:pPr>
              <w:pStyle w:val="3"/>
              <w:keepNext w:val="0"/>
              <w:keepLines w:val="0"/>
              <w:spacing w:before="0" w:after="0" w:line="360" w:lineRule="auto"/>
              <w:jc w:val="both"/>
              <w:rPr>
                <w:b w:val="0"/>
                <w:color w:val="202124"/>
                <w:sz w:val="18"/>
                <w:szCs w:val="18"/>
              </w:rPr>
            </w:pPr>
            <w:r>
              <w:rPr>
                <w:b w:val="0"/>
                <w:color w:val="202124"/>
                <w:sz w:val="18"/>
                <w:szCs w:val="18"/>
              </w:rPr>
              <w:t>Madhura Dutta</w:t>
            </w:r>
          </w:p>
          <w:p w14:paraId="5B180D33" w14:textId="77777777" w:rsidR="0019065E" w:rsidRDefault="0019065E" w:rsidP="0019065E">
            <w:pPr>
              <w:spacing w:line="360" w:lineRule="auto"/>
              <w:jc w:val="both"/>
              <w:rPr>
                <w:color w:val="222222"/>
                <w:sz w:val="18"/>
                <w:szCs w:val="18"/>
              </w:rPr>
            </w:pPr>
            <w:r>
              <w:rPr>
                <w:color w:val="222222"/>
                <w:sz w:val="18"/>
                <w:szCs w:val="18"/>
              </w:rPr>
              <w:t xml:space="preserve"> </w:t>
            </w:r>
          </w:p>
        </w:tc>
        <w:tc>
          <w:tcPr>
            <w:tcW w:w="2340" w:type="dxa"/>
            <w:tcBorders>
              <w:bottom w:val="single" w:sz="8" w:space="0" w:color="000000"/>
              <w:right w:val="single" w:sz="8" w:space="0" w:color="000000"/>
            </w:tcBorders>
            <w:tcMar>
              <w:top w:w="0" w:type="dxa"/>
              <w:left w:w="100" w:type="dxa"/>
              <w:bottom w:w="0" w:type="dxa"/>
              <w:right w:w="100" w:type="dxa"/>
            </w:tcMar>
          </w:tcPr>
          <w:p w14:paraId="44BF3EDC" w14:textId="77777777" w:rsidR="0019065E" w:rsidRDefault="0019065E" w:rsidP="0019065E">
            <w:pPr>
              <w:spacing w:line="360" w:lineRule="auto"/>
              <w:jc w:val="both"/>
              <w:rPr>
                <w:color w:val="222222"/>
                <w:sz w:val="18"/>
                <w:szCs w:val="18"/>
              </w:rPr>
            </w:pPr>
            <w:r>
              <w:rPr>
                <w:color w:val="222222"/>
                <w:sz w:val="18"/>
                <w:szCs w:val="18"/>
              </w:rPr>
              <w:t>ananya@banglanatak.com</w:t>
            </w:r>
          </w:p>
          <w:p w14:paraId="77DB55E2" w14:textId="77777777" w:rsidR="0019065E" w:rsidRDefault="0019065E" w:rsidP="0019065E">
            <w:pPr>
              <w:spacing w:line="360" w:lineRule="auto"/>
              <w:jc w:val="both"/>
              <w:rPr>
                <w:color w:val="222222"/>
                <w:sz w:val="18"/>
                <w:szCs w:val="18"/>
              </w:rPr>
            </w:pPr>
            <w:r>
              <w:rPr>
                <w:color w:val="222222"/>
                <w:sz w:val="18"/>
                <w:szCs w:val="18"/>
              </w:rPr>
              <w:t>madhura@banglanatak.com</w:t>
            </w:r>
          </w:p>
        </w:tc>
        <w:tc>
          <w:tcPr>
            <w:tcW w:w="2880" w:type="dxa"/>
            <w:tcBorders>
              <w:bottom w:val="single" w:sz="8" w:space="0" w:color="000000"/>
              <w:right w:val="single" w:sz="8" w:space="0" w:color="000000"/>
            </w:tcBorders>
            <w:tcMar>
              <w:top w:w="0" w:type="dxa"/>
              <w:left w:w="100" w:type="dxa"/>
              <w:bottom w:w="0" w:type="dxa"/>
              <w:right w:w="100" w:type="dxa"/>
            </w:tcMar>
          </w:tcPr>
          <w:p w14:paraId="347AC8BF" w14:textId="77777777" w:rsidR="0019065E" w:rsidRPr="00CE07A1" w:rsidRDefault="0019065E" w:rsidP="0019065E">
            <w:pPr>
              <w:spacing w:line="360" w:lineRule="auto"/>
              <w:jc w:val="both"/>
              <w:rPr>
                <w:color w:val="9FADB6"/>
                <w:sz w:val="18"/>
                <w:szCs w:val="18"/>
                <w:highlight w:val="white"/>
                <w:lang w:val="en-US"/>
              </w:rPr>
            </w:pPr>
            <w:r w:rsidRPr="00CE07A1">
              <w:rPr>
                <w:b/>
                <w:color w:val="212121"/>
                <w:sz w:val="18"/>
                <w:szCs w:val="18"/>
                <w:highlight w:val="white"/>
                <w:lang w:val="en-US"/>
              </w:rPr>
              <w:t>Contact Base</w:t>
            </w:r>
            <w:r w:rsidRPr="00CE07A1">
              <w:rPr>
                <w:color w:val="212121"/>
                <w:sz w:val="18"/>
                <w:szCs w:val="18"/>
                <w:lang w:val="en-US"/>
              </w:rPr>
              <w:t xml:space="preserve">, </w:t>
            </w:r>
            <w:r w:rsidRPr="00CE07A1">
              <w:rPr>
                <w:color w:val="212121"/>
                <w:sz w:val="18"/>
                <w:szCs w:val="18"/>
                <w:highlight w:val="white"/>
                <w:lang w:val="en-US"/>
              </w:rPr>
              <w:t xml:space="preserve">188/89 Prince Anwar Shah Road </w:t>
            </w:r>
            <w:r w:rsidRPr="00CE07A1">
              <w:rPr>
                <w:color w:val="212121"/>
                <w:sz w:val="18"/>
                <w:szCs w:val="18"/>
                <w:highlight w:val="white"/>
                <w:lang w:val="en-US"/>
              </w:rPr>
              <w:br/>
              <w:t>Kolkata 700045</w:t>
            </w:r>
            <w:r w:rsidRPr="00CE07A1">
              <w:rPr>
                <w:color w:val="212121"/>
                <w:sz w:val="18"/>
                <w:szCs w:val="18"/>
                <w:lang w:val="en-US"/>
              </w:rPr>
              <w:t xml:space="preserve">, </w:t>
            </w:r>
            <w:r w:rsidRPr="00CE07A1">
              <w:rPr>
                <w:color w:val="212121"/>
                <w:sz w:val="18"/>
                <w:szCs w:val="18"/>
                <w:highlight w:val="white"/>
                <w:lang w:val="en-US"/>
              </w:rPr>
              <w:t>INDIA</w:t>
            </w:r>
            <w:r w:rsidRPr="00CE07A1">
              <w:rPr>
                <w:color w:val="212121"/>
                <w:sz w:val="18"/>
                <w:szCs w:val="18"/>
                <w:highlight w:val="white"/>
                <w:lang w:val="en-US"/>
              </w:rPr>
              <w:br/>
            </w:r>
            <w:r w:rsidRPr="00CE07A1">
              <w:rPr>
                <w:color w:val="9FADB6"/>
                <w:sz w:val="18"/>
                <w:szCs w:val="18"/>
                <w:highlight w:val="white"/>
                <w:lang w:val="en-US"/>
              </w:rPr>
              <w:t xml:space="preserve">URL: </w:t>
            </w:r>
            <w:hyperlink r:id="rId8">
              <w:r w:rsidRPr="00CE07A1">
                <w:rPr>
                  <w:color w:val="9FADB6"/>
                  <w:sz w:val="18"/>
                  <w:szCs w:val="18"/>
                  <w:highlight w:val="white"/>
                  <w:u w:val="single"/>
                  <w:lang w:val="en-US"/>
                </w:rPr>
                <w:t>http://www.banglanatak.com</w:t>
              </w:r>
            </w:hyperlink>
            <w:r w:rsidRPr="00CE07A1">
              <w:rPr>
                <w:color w:val="9FADB6"/>
                <w:sz w:val="18"/>
                <w:szCs w:val="18"/>
                <w:highlight w:val="white"/>
                <w:lang w:val="en-US"/>
              </w:rPr>
              <w:t xml:space="preserve"> </w:t>
            </w:r>
            <w:r w:rsidRPr="00CE07A1">
              <w:rPr>
                <w:color w:val="9FADB6"/>
                <w:sz w:val="18"/>
                <w:szCs w:val="18"/>
                <w:highlight w:val="white"/>
                <w:lang w:val="en-US"/>
              </w:rPr>
              <w:br/>
              <w:t>Tel.: +91 33 40 04 74 83</w:t>
            </w:r>
          </w:p>
        </w:tc>
        <w:tc>
          <w:tcPr>
            <w:tcW w:w="1440" w:type="dxa"/>
            <w:tcBorders>
              <w:bottom w:val="single" w:sz="8" w:space="0" w:color="000000"/>
              <w:right w:val="single" w:sz="8" w:space="0" w:color="000000"/>
            </w:tcBorders>
            <w:tcMar>
              <w:top w:w="0" w:type="dxa"/>
              <w:left w:w="100" w:type="dxa"/>
              <w:bottom w:w="0" w:type="dxa"/>
              <w:right w:w="100" w:type="dxa"/>
            </w:tcMar>
          </w:tcPr>
          <w:p w14:paraId="657414C9" w14:textId="77777777" w:rsidR="0019065E" w:rsidRDefault="0019065E" w:rsidP="0019065E">
            <w:pPr>
              <w:spacing w:line="360" w:lineRule="auto"/>
              <w:jc w:val="both"/>
              <w:rPr>
                <w:color w:val="212121"/>
                <w:sz w:val="18"/>
                <w:szCs w:val="18"/>
                <w:highlight w:val="white"/>
              </w:rPr>
            </w:pPr>
            <w:r>
              <w:rPr>
                <w:color w:val="212121"/>
                <w:sz w:val="18"/>
                <w:szCs w:val="18"/>
                <w:highlight w:val="white"/>
              </w:rPr>
              <w:t>INDIA</w:t>
            </w:r>
          </w:p>
        </w:tc>
      </w:tr>
      <w:tr w:rsidR="0019065E" w14:paraId="7F15691B" w14:textId="77777777" w:rsidTr="002030B6">
        <w:trPr>
          <w:trHeight w:val="1815"/>
        </w:trPr>
        <w:tc>
          <w:tcPr>
            <w:tcW w:w="1440" w:type="dxa"/>
            <w:tcBorders>
              <w:bottom w:val="single" w:sz="8" w:space="0" w:color="000000"/>
              <w:right w:val="single" w:sz="8" w:space="0" w:color="000000"/>
            </w:tcBorders>
          </w:tcPr>
          <w:p w14:paraId="2527CB91" w14:textId="77777777" w:rsidR="0019065E" w:rsidRDefault="0019065E" w:rsidP="0019065E">
            <w:pPr>
              <w:numPr>
                <w:ilvl w:val="0"/>
                <w:numId w:val="3"/>
              </w:numPr>
              <w:pBdr>
                <w:top w:val="nil"/>
                <w:left w:val="nil"/>
                <w:bottom w:val="nil"/>
                <w:right w:val="nil"/>
                <w:between w:val="nil"/>
              </w:pBdr>
              <w:spacing w:line="360" w:lineRule="auto"/>
              <w:jc w:val="both"/>
              <w:rPr>
                <w:color w:val="222222"/>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02B93014" w14:textId="77777777" w:rsidR="0019065E" w:rsidRDefault="0019065E" w:rsidP="0019065E">
            <w:pPr>
              <w:spacing w:line="360" w:lineRule="auto"/>
              <w:jc w:val="both"/>
              <w:rPr>
                <w:color w:val="222222"/>
                <w:sz w:val="18"/>
                <w:szCs w:val="18"/>
              </w:rPr>
            </w:pPr>
            <w:r>
              <w:rPr>
                <w:color w:val="222222"/>
                <w:sz w:val="18"/>
                <w:szCs w:val="18"/>
              </w:rPr>
              <w:t>Sekou Berte</w:t>
            </w:r>
          </w:p>
          <w:p w14:paraId="15761DCD" w14:textId="77777777" w:rsidR="0019065E" w:rsidRDefault="0019065E" w:rsidP="0019065E">
            <w:pPr>
              <w:spacing w:line="360" w:lineRule="auto"/>
              <w:jc w:val="both"/>
              <w:rPr>
                <w:color w:val="222222"/>
                <w:sz w:val="18"/>
                <w:szCs w:val="18"/>
              </w:rPr>
            </w:pPr>
            <w:r>
              <w:rPr>
                <w:color w:val="222222"/>
                <w:sz w:val="18"/>
                <w:szCs w:val="18"/>
              </w:rPr>
              <w:t>SEKOU BERTE</w:t>
            </w:r>
          </w:p>
        </w:tc>
        <w:tc>
          <w:tcPr>
            <w:tcW w:w="2340" w:type="dxa"/>
            <w:tcBorders>
              <w:bottom w:val="single" w:sz="8" w:space="0" w:color="000000"/>
              <w:right w:val="single" w:sz="8" w:space="0" w:color="000000"/>
            </w:tcBorders>
            <w:tcMar>
              <w:top w:w="0" w:type="dxa"/>
              <w:left w:w="100" w:type="dxa"/>
              <w:bottom w:w="0" w:type="dxa"/>
              <w:right w:w="100" w:type="dxa"/>
            </w:tcMar>
          </w:tcPr>
          <w:p w14:paraId="6F61ED3B" w14:textId="77777777" w:rsidR="0019065E" w:rsidRDefault="0019065E" w:rsidP="0019065E">
            <w:pPr>
              <w:spacing w:line="360" w:lineRule="auto"/>
              <w:jc w:val="both"/>
              <w:rPr>
                <w:color w:val="222222"/>
                <w:sz w:val="18"/>
                <w:szCs w:val="18"/>
              </w:rPr>
            </w:pPr>
            <w:r>
              <w:rPr>
                <w:color w:val="222222"/>
                <w:sz w:val="18"/>
                <w:szCs w:val="18"/>
              </w:rPr>
              <w:t>sekou.berte@fulbrightmail.org</w:t>
            </w:r>
          </w:p>
          <w:p w14:paraId="1AD6E446" w14:textId="77777777" w:rsidR="0019065E" w:rsidRDefault="0019065E" w:rsidP="0019065E">
            <w:pPr>
              <w:spacing w:line="360" w:lineRule="auto"/>
              <w:jc w:val="both"/>
              <w:rPr>
                <w:color w:val="222222"/>
                <w:sz w:val="18"/>
                <w:szCs w:val="18"/>
              </w:rPr>
            </w:pPr>
            <w:r>
              <w:rPr>
                <w:color w:val="222222"/>
                <w:sz w:val="18"/>
                <w:szCs w:val="18"/>
              </w:rPr>
              <w:t>malicultureareas@gmail.com</w:t>
            </w:r>
          </w:p>
        </w:tc>
        <w:tc>
          <w:tcPr>
            <w:tcW w:w="2880" w:type="dxa"/>
            <w:tcBorders>
              <w:bottom w:val="single" w:sz="8" w:space="0" w:color="000000"/>
              <w:right w:val="single" w:sz="8" w:space="0" w:color="000000"/>
            </w:tcBorders>
            <w:tcMar>
              <w:top w:w="0" w:type="dxa"/>
              <w:left w:w="100" w:type="dxa"/>
              <w:bottom w:w="0" w:type="dxa"/>
              <w:right w:w="100" w:type="dxa"/>
            </w:tcMar>
          </w:tcPr>
          <w:p w14:paraId="41002460" w14:textId="77777777" w:rsidR="0019065E" w:rsidRDefault="0019065E" w:rsidP="0019065E">
            <w:pPr>
              <w:spacing w:line="360" w:lineRule="auto"/>
              <w:jc w:val="both"/>
              <w:rPr>
                <w:color w:val="9FADB6"/>
                <w:sz w:val="18"/>
                <w:szCs w:val="18"/>
                <w:highlight w:val="white"/>
              </w:rPr>
            </w:pPr>
            <w:r>
              <w:rPr>
                <w:b/>
                <w:color w:val="212121"/>
                <w:sz w:val="18"/>
                <w:szCs w:val="18"/>
                <w:highlight w:val="white"/>
              </w:rPr>
              <w:t>Agence du patrimoine culturel du Mali - SARL</w:t>
            </w:r>
            <w:r>
              <w:rPr>
                <w:b/>
                <w:color w:val="212121"/>
                <w:sz w:val="18"/>
                <w:szCs w:val="18"/>
                <w:highlight w:val="white"/>
              </w:rPr>
              <w:br/>
            </w:r>
            <w:r>
              <w:rPr>
                <w:color w:val="212121"/>
                <w:sz w:val="18"/>
                <w:szCs w:val="18"/>
                <w:highlight w:val="white"/>
              </w:rPr>
              <w:t>Mali Cultural Heritage Agency [en]</w:t>
            </w:r>
            <w:r>
              <w:rPr>
                <w:color w:val="212121"/>
                <w:sz w:val="18"/>
                <w:szCs w:val="18"/>
                <w:highlight w:val="white"/>
              </w:rPr>
              <w:br/>
              <w:t>Bamako-Senou E/505/1807 V</w:t>
            </w:r>
            <w:r>
              <w:rPr>
                <w:color w:val="212121"/>
                <w:sz w:val="18"/>
                <w:szCs w:val="18"/>
                <w:highlight w:val="white"/>
              </w:rPr>
              <w:br/>
              <w:t>BP E04</w:t>
            </w:r>
            <w:r>
              <w:rPr>
                <w:color w:val="212121"/>
                <w:sz w:val="18"/>
                <w:szCs w:val="18"/>
              </w:rPr>
              <w:t xml:space="preserve"> </w:t>
            </w:r>
            <w:r>
              <w:rPr>
                <w:color w:val="212121"/>
                <w:sz w:val="18"/>
                <w:szCs w:val="18"/>
                <w:highlight w:val="white"/>
              </w:rPr>
              <w:t>MALI</w:t>
            </w:r>
            <w:r>
              <w:rPr>
                <w:color w:val="212121"/>
                <w:sz w:val="18"/>
                <w:szCs w:val="18"/>
                <w:highlight w:val="white"/>
              </w:rPr>
              <w:br/>
            </w:r>
            <w:r>
              <w:rPr>
                <w:color w:val="9FADB6"/>
                <w:sz w:val="18"/>
                <w:szCs w:val="18"/>
                <w:highlight w:val="white"/>
              </w:rPr>
              <w:t>Tel.: 00 223 207 269 07; 00 223 764 889 12; 00 223 664 779 33</w:t>
            </w:r>
          </w:p>
        </w:tc>
        <w:tc>
          <w:tcPr>
            <w:tcW w:w="1440" w:type="dxa"/>
            <w:tcBorders>
              <w:bottom w:val="single" w:sz="8" w:space="0" w:color="000000"/>
              <w:right w:val="single" w:sz="8" w:space="0" w:color="000000"/>
            </w:tcBorders>
            <w:tcMar>
              <w:top w:w="0" w:type="dxa"/>
              <w:left w:w="100" w:type="dxa"/>
              <w:bottom w:w="0" w:type="dxa"/>
              <w:right w:w="100" w:type="dxa"/>
            </w:tcMar>
          </w:tcPr>
          <w:p w14:paraId="3D8053A3" w14:textId="77777777" w:rsidR="0019065E" w:rsidRDefault="0019065E" w:rsidP="0019065E">
            <w:pPr>
              <w:spacing w:line="360" w:lineRule="auto"/>
              <w:jc w:val="both"/>
              <w:rPr>
                <w:color w:val="212121"/>
                <w:sz w:val="18"/>
                <w:szCs w:val="18"/>
                <w:highlight w:val="white"/>
              </w:rPr>
            </w:pPr>
            <w:r>
              <w:rPr>
                <w:color w:val="212121"/>
                <w:sz w:val="18"/>
                <w:szCs w:val="18"/>
                <w:highlight w:val="white"/>
              </w:rPr>
              <w:t>MALI</w:t>
            </w:r>
          </w:p>
        </w:tc>
      </w:tr>
      <w:tr w:rsidR="0019065E" w14:paraId="553EC8FF" w14:textId="77777777" w:rsidTr="002030B6">
        <w:trPr>
          <w:trHeight w:val="1815"/>
        </w:trPr>
        <w:tc>
          <w:tcPr>
            <w:tcW w:w="1440" w:type="dxa"/>
            <w:tcBorders>
              <w:bottom w:val="single" w:sz="8" w:space="0" w:color="000000"/>
              <w:right w:val="single" w:sz="8" w:space="0" w:color="000000"/>
            </w:tcBorders>
          </w:tcPr>
          <w:p w14:paraId="736E294A" w14:textId="77777777" w:rsidR="0019065E" w:rsidRDefault="0019065E" w:rsidP="0019065E">
            <w:pPr>
              <w:numPr>
                <w:ilvl w:val="0"/>
                <w:numId w:val="3"/>
              </w:numPr>
              <w:pBdr>
                <w:top w:val="nil"/>
                <w:left w:val="nil"/>
                <w:bottom w:val="nil"/>
                <w:right w:val="nil"/>
                <w:between w:val="nil"/>
              </w:pBdr>
              <w:spacing w:line="360" w:lineRule="auto"/>
              <w:jc w:val="both"/>
              <w:rPr>
                <w:color w:val="222222"/>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6432FF15" w14:textId="77777777" w:rsidR="0019065E" w:rsidRDefault="0019065E" w:rsidP="0019065E">
            <w:pPr>
              <w:spacing w:line="360" w:lineRule="auto"/>
              <w:rPr>
                <w:color w:val="222222"/>
                <w:sz w:val="18"/>
                <w:szCs w:val="18"/>
              </w:rPr>
            </w:pPr>
            <w:r>
              <w:rPr>
                <w:color w:val="222222"/>
                <w:sz w:val="18"/>
                <w:szCs w:val="18"/>
              </w:rPr>
              <w:t>Mohamed Med Lemine</w:t>
            </w:r>
          </w:p>
          <w:p w14:paraId="1370A492" w14:textId="77777777" w:rsidR="0019065E" w:rsidRDefault="0019065E" w:rsidP="0019065E">
            <w:pPr>
              <w:spacing w:line="360" w:lineRule="auto"/>
              <w:jc w:val="both"/>
              <w:rPr>
                <w:color w:val="222222"/>
                <w:sz w:val="18"/>
                <w:szCs w:val="18"/>
              </w:rPr>
            </w:pPr>
            <w:r>
              <w:rPr>
                <w:color w:val="222222"/>
                <w:sz w:val="18"/>
                <w:szCs w:val="18"/>
              </w:rPr>
              <w:t xml:space="preserve"> </w:t>
            </w:r>
          </w:p>
        </w:tc>
        <w:tc>
          <w:tcPr>
            <w:tcW w:w="2340" w:type="dxa"/>
            <w:tcBorders>
              <w:bottom w:val="single" w:sz="8" w:space="0" w:color="000000"/>
              <w:right w:val="single" w:sz="8" w:space="0" w:color="000000"/>
            </w:tcBorders>
            <w:tcMar>
              <w:top w:w="0" w:type="dxa"/>
              <w:left w:w="100" w:type="dxa"/>
              <w:bottom w:w="0" w:type="dxa"/>
              <w:right w:w="100" w:type="dxa"/>
            </w:tcMar>
          </w:tcPr>
          <w:p w14:paraId="636623A5" w14:textId="77777777" w:rsidR="0019065E" w:rsidRDefault="0019065E" w:rsidP="0019065E">
            <w:pPr>
              <w:spacing w:line="360" w:lineRule="auto"/>
              <w:jc w:val="both"/>
              <w:rPr>
                <w:color w:val="222222"/>
                <w:sz w:val="18"/>
                <w:szCs w:val="18"/>
              </w:rPr>
            </w:pPr>
            <w:r>
              <w:rPr>
                <w:color w:val="222222"/>
                <w:sz w:val="18"/>
                <w:szCs w:val="18"/>
              </w:rPr>
              <w:t>beidjeu@gmail.com</w:t>
            </w:r>
          </w:p>
        </w:tc>
        <w:tc>
          <w:tcPr>
            <w:tcW w:w="2880" w:type="dxa"/>
            <w:tcBorders>
              <w:bottom w:val="single" w:sz="8" w:space="0" w:color="000000"/>
              <w:right w:val="single" w:sz="8" w:space="0" w:color="000000"/>
            </w:tcBorders>
            <w:tcMar>
              <w:top w:w="0" w:type="dxa"/>
              <w:left w:w="100" w:type="dxa"/>
              <w:bottom w:w="0" w:type="dxa"/>
              <w:right w:w="100" w:type="dxa"/>
            </w:tcMar>
          </w:tcPr>
          <w:p w14:paraId="60724A08" w14:textId="77777777" w:rsidR="0019065E" w:rsidRDefault="0019065E" w:rsidP="0019065E">
            <w:pPr>
              <w:spacing w:line="360" w:lineRule="auto"/>
              <w:jc w:val="both"/>
              <w:rPr>
                <w:color w:val="9FADB6"/>
                <w:sz w:val="18"/>
                <w:szCs w:val="18"/>
                <w:highlight w:val="white"/>
              </w:rPr>
            </w:pPr>
            <w:r>
              <w:rPr>
                <w:b/>
                <w:color w:val="212121"/>
                <w:sz w:val="18"/>
                <w:szCs w:val="18"/>
                <w:highlight w:val="white"/>
              </w:rPr>
              <w:t>Association mauritanienne pour la sauvegarde du patrimoine culturel immatériel - AMS - PCI</w:t>
            </w:r>
            <w:r>
              <w:rPr>
                <w:b/>
                <w:color w:val="212121"/>
                <w:sz w:val="18"/>
                <w:szCs w:val="18"/>
                <w:highlight w:val="white"/>
              </w:rPr>
              <w:br/>
            </w:r>
            <w:r>
              <w:rPr>
                <w:color w:val="212121"/>
                <w:sz w:val="18"/>
                <w:szCs w:val="18"/>
                <w:highlight w:val="white"/>
              </w:rPr>
              <w:t>Tevgragh Zeina Lot 791</w:t>
            </w:r>
            <w:r>
              <w:rPr>
                <w:color w:val="212121"/>
                <w:sz w:val="18"/>
                <w:szCs w:val="18"/>
              </w:rPr>
              <w:t xml:space="preserve">, </w:t>
            </w:r>
            <w:r>
              <w:rPr>
                <w:color w:val="212121"/>
                <w:sz w:val="18"/>
                <w:szCs w:val="18"/>
                <w:highlight w:val="white"/>
              </w:rPr>
              <w:t>NOUAKCHOTT</w:t>
            </w:r>
            <w:r>
              <w:rPr>
                <w:color w:val="212121"/>
                <w:sz w:val="18"/>
                <w:szCs w:val="18"/>
                <w:highlight w:val="white"/>
              </w:rPr>
              <w:br/>
              <w:t>MAURITANIA</w:t>
            </w:r>
            <w:r>
              <w:rPr>
                <w:color w:val="212121"/>
                <w:sz w:val="18"/>
                <w:szCs w:val="18"/>
                <w:highlight w:val="white"/>
              </w:rPr>
              <w:br/>
            </w:r>
            <w:r>
              <w:rPr>
                <w:color w:val="9FADB6"/>
                <w:sz w:val="18"/>
                <w:szCs w:val="18"/>
                <w:highlight w:val="white"/>
              </w:rPr>
              <w:t>Tel.: 222 36 28 40 10 ; 222 22 68 40 10</w:t>
            </w:r>
          </w:p>
        </w:tc>
        <w:tc>
          <w:tcPr>
            <w:tcW w:w="1440" w:type="dxa"/>
            <w:tcBorders>
              <w:bottom w:val="single" w:sz="8" w:space="0" w:color="000000"/>
              <w:right w:val="single" w:sz="8" w:space="0" w:color="000000"/>
            </w:tcBorders>
            <w:tcMar>
              <w:top w:w="0" w:type="dxa"/>
              <w:left w:w="100" w:type="dxa"/>
              <w:bottom w:w="0" w:type="dxa"/>
              <w:right w:w="100" w:type="dxa"/>
            </w:tcMar>
          </w:tcPr>
          <w:p w14:paraId="1B8EEDA0" w14:textId="77777777" w:rsidR="0019065E" w:rsidRDefault="0019065E" w:rsidP="0019065E">
            <w:pPr>
              <w:spacing w:line="360" w:lineRule="auto"/>
              <w:jc w:val="both"/>
              <w:rPr>
                <w:color w:val="212121"/>
                <w:sz w:val="18"/>
                <w:szCs w:val="18"/>
                <w:highlight w:val="white"/>
              </w:rPr>
            </w:pPr>
            <w:r>
              <w:rPr>
                <w:color w:val="212121"/>
                <w:sz w:val="18"/>
                <w:szCs w:val="18"/>
                <w:highlight w:val="white"/>
              </w:rPr>
              <w:t>MAURITANIA</w:t>
            </w:r>
          </w:p>
        </w:tc>
      </w:tr>
      <w:tr w:rsidR="0019065E" w14:paraId="10559B95" w14:textId="77777777" w:rsidTr="002030B6">
        <w:trPr>
          <w:trHeight w:val="2430"/>
        </w:trPr>
        <w:tc>
          <w:tcPr>
            <w:tcW w:w="1440" w:type="dxa"/>
            <w:tcBorders>
              <w:bottom w:val="single" w:sz="8" w:space="0" w:color="000000"/>
              <w:right w:val="single" w:sz="8" w:space="0" w:color="000000"/>
            </w:tcBorders>
          </w:tcPr>
          <w:p w14:paraId="64B1CF7A" w14:textId="77777777" w:rsidR="0019065E" w:rsidRDefault="0019065E" w:rsidP="0019065E">
            <w:pPr>
              <w:numPr>
                <w:ilvl w:val="0"/>
                <w:numId w:val="3"/>
              </w:numPr>
              <w:pBdr>
                <w:top w:val="nil"/>
                <w:left w:val="nil"/>
                <w:bottom w:val="nil"/>
                <w:right w:val="nil"/>
                <w:between w:val="nil"/>
              </w:pBdr>
              <w:spacing w:line="360" w:lineRule="auto"/>
              <w:jc w:val="both"/>
              <w:rPr>
                <w:color w:val="282828"/>
                <w:sz w:val="18"/>
                <w:szCs w:val="18"/>
                <w:shd w:val="clear" w:color="auto" w:fill="F8F8F8"/>
              </w:rPr>
            </w:pPr>
          </w:p>
        </w:tc>
        <w:tc>
          <w:tcPr>
            <w:tcW w:w="1800" w:type="dxa"/>
            <w:tcBorders>
              <w:bottom w:val="single" w:sz="8" w:space="0" w:color="000000"/>
              <w:right w:val="single" w:sz="8" w:space="0" w:color="000000"/>
            </w:tcBorders>
            <w:tcMar>
              <w:top w:w="0" w:type="dxa"/>
              <w:left w:w="100" w:type="dxa"/>
              <w:bottom w:w="0" w:type="dxa"/>
              <w:right w:w="100" w:type="dxa"/>
            </w:tcMar>
          </w:tcPr>
          <w:p w14:paraId="14716A4B" w14:textId="77777777" w:rsidR="0019065E" w:rsidRDefault="0019065E" w:rsidP="0019065E">
            <w:pPr>
              <w:spacing w:line="360" w:lineRule="auto"/>
              <w:jc w:val="both"/>
              <w:rPr>
                <w:color w:val="282828"/>
                <w:sz w:val="18"/>
                <w:szCs w:val="18"/>
                <w:shd w:val="clear" w:color="auto" w:fill="F8F8F8"/>
              </w:rPr>
            </w:pPr>
            <w:r>
              <w:rPr>
                <w:color w:val="282828"/>
                <w:sz w:val="18"/>
                <w:szCs w:val="18"/>
                <w:shd w:val="clear" w:color="auto" w:fill="F8F8F8"/>
              </w:rPr>
              <w:t>Liliane de Geus</w:t>
            </w:r>
          </w:p>
        </w:tc>
        <w:tc>
          <w:tcPr>
            <w:tcW w:w="2340" w:type="dxa"/>
            <w:tcBorders>
              <w:bottom w:val="single" w:sz="8" w:space="0" w:color="000000"/>
              <w:right w:val="single" w:sz="8" w:space="0" w:color="000000"/>
            </w:tcBorders>
            <w:tcMar>
              <w:top w:w="0" w:type="dxa"/>
              <w:left w:w="100" w:type="dxa"/>
              <w:bottom w:w="0" w:type="dxa"/>
              <w:right w:w="100" w:type="dxa"/>
            </w:tcMar>
          </w:tcPr>
          <w:p w14:paraId="5E077318" w14:textId="77777777" w:rsidR="0019065E" w:rsidRDefault="0019065E" w:rsidP="0019065E">
            <w:pPr>
              <w:spacing w:line="360" w:lineRule="auto"/>
              <w:jc w:val="both"/>
              <w:rPr>
                <w:color w:val="222222"/>
                <w:sz w:val="18"/>
                <w:szCs w:val="18"/>
              </w:rPr>
            </w:pPr>
            <w:r>
              <w:rPr>
                <w:color w:val="222222"/>
                <w:sz w:val="18"/>
                <w:szCs w:val="18"/>
              </w:rPr>
              <w:t>lilianedegeus7171@gmail.com</w:t>
            </w:r>
            <w:r>
              <w:rPr>
                <w:color w:val="222222"/>
                <w:sz w:val="18"/>
                <w:szCs w:val="18"/>
              </w:rPr>
              <w:br/>
            </w:r>
            <w:r>
              <w:rPr>
                <w:color w:val="222222"/>
                <w:sz w:val="18"/>
                <w:szCs w:val="18"/>
              </w:rPr>
              <w:br/>
            </w:r>
          </w:p>
        </w:tc>
        <w:tc>
          <w:tcPr>
            <w:tcW w:w="2880" w:type="dxa"/>
            <w:tcBorders>
              <w:bottom w:val="single" w:sz="8" w:space="0" w:color="000000"/>
              <w:right w:val="single" w:sz="8" w:space="0" w:color="000000"/>
            </w:tcBorders>
            <w:tcMar>
              <w:top w:w="0" w:type="dxa"/>
              <w:left w:w="100" w:type="dxa"/>
              <w:bottom w:w="0" w:type="dxa"/>
              <w:right w:w="100" w:type="dxa"/>
            </w:tcMar>
          </w:tcPr>
          <w:p w14:paraId="5ED7543B" w14:textId="77777777" w:rsidR="0019065E" w:rsidRDefault="0019065E" w:rsidP="0019065E">
            <w:pPr>
              <w:spacing w:line="360" w:lineRule="auto"/>
              <w:jc w:val="both"/>
              <w:rPr>
                <w:color w:val="1155CC"/>
                <w:sz w:val="18"/>
                <w:szCs w:val="18"/>
                <w:highlight w:val="white"/>
                <w:u w:val="single"/>
              </w:rPr>
            </w:pPr>
            <w:r>
              <w:rPr>
                <w:b/>
                <w:color w:val="212121"/>
                <w:sz w:val="18"/>
                <w:szCs w:val="18"/>
                <w:highlight w:val="white"/>
              </w:rPr>
              <w:t>Fundashon Historiko Kultural Boneriano FUHIKUBO</w:t>
            </w:r>
            <w:r>
              <w:rPr>
                <w:b/>
                <w:color w:val="212121"/>
                <w:sz w:val="18"/>
                <w:szCs w:val="18"/>
                <w:highlight w:val="white"/>
              </w:rPr>
              <w:br/>
            </w:r>
            <w:r>
              <w:rPr>
                <w:color w:val="212121"/>
                <w:sz w:val="18"/>
                <w:szCs w:val="18"/>
                <w:highlight w:val="white"/>
              </w:rPr>
              <w:t>Bonaire An Historical Cultural Foundation FUHIKUBO [en]</w:t>
            </w:r>
            <w:r>
              <w:rPr>
                <w:color w:val="212121"/>
                <w:sz w:val="18"/>
                <w:szCs w:val="18"/>
              </w:rPr>
              <w:t xml:space="preserve">, </w:t>
            </w:r>
            <w:r>
              <w:rPr>
                <w:color w:val="212121"/>
                <w:sz w:val="18"/>
                <w:szCs w:val="18"/>
                <w:highlight w:val="white"/>
              </w:rPr>
              <w:t>Kaya Irlandia 12</w:t>
            </w:r>
            <w:r>
              <w:rPr>
                <w:color w:val="212121"/>
                <w:sz w:val="18"/>
                <w:szCs w:val="18"/>
              </w:rPr>
              <w:t xml:space="preserve">, </w:t>
            </w:r>
            <w:r>
              <w:rPr>
                <w:color w:val="212121"/>
                <w:sz w:val="18"/>
                <w:szCs w:val="18"/>
                <w:highlight w:val="white"/>
              </w:rPr>
              <w:t>Bonaire</w:t>
            </w:r>
            <w:r>
              <w:rPr>
                <w:color w:val="212121"/>
                <w:sz w:val="18"/>
                <w:szCs w:val="18"/>
                <w:highlight w:val="white"/>
              </w:rPr>
              <w:br/>
              <w:t>CARIBBEAN NETHERLANDS</w:t>
            </w:r>
            <w:r>
              <w:rPr>
                <w:color w:val="212121"/>
                <w:sz w:val="18"/>
                <w:szCs w:val="18"/>
                <w:highlight w:val="white"/>
              </w:rPr>
              <w:br/>
            </w:r>
            <w:r>
              <w:rPr>
                <w:color w:val="9FADB6"/>
                <w:sz w:val="18"/>
                <w:szCs w:val="18"/>
                <w:highlight w:val="white"/>
              </w:rPr>
              <w:t xml:space="preserve">URL: </w:t>
            </w:r>
            <w:hyperlink r:id="rId9">
              <w:r>
                <w:rPr>
                  <w:color w:val="1155CC"/>
                  <w:sz w:val="18"/>
                  <w:szCs w:val="18"/>
                  <w:highlight w:val="white"/>
                  <w:u w:val="single"/>
                </w:rPr>
                <w:t>http://www.fuhikubo.org</w:t>
              </w:r>
            </w:hyperlink>
          </w:p>
          <w:p w14:paraId="05C74696" w14:textId="77777777" w:rsidR="0019065E" w:rsidRDefault="0019065E" w:rsidP="0019065E">
            <w:pPr>
              <w:spacing w:line="360" w:lineRule="auto"/>
              <w:jc w:val="both"/>
              <w:rPr>
                <w:color w:val="9FADB6"/>
                <w:sz w:val="18"/>
                <w:szCs w:val="18"/>
                <w:highlight w:val="white"/>
              </w:rPr>
            </w:pPr>
            <w:r>
              <w:rPr>
                <w:sz w:val="18"/>
                <w:szCs w:val="18"/>
              </w:rPr>
              <w:t>www.intangibleculturalheritagebonaire.com</w:t>
            </w:r>
            <w:r>
              <w:rPr>
                <w:color w:val="9FADB6"/>
                <w:sz w:val="18"/>
                <w:szCs w:val="18"/>
                <w:highlight w:val="white"/>
              </w:rPr>
              <w:t xml:space="preserve"> </w:t>
            </w:r>
            <w:r>
              <w:rPr>
                <w:color w:val="9FADB6"/>
                <w:sz w:val="18"/>
                <w:szCs w:val="18"/>
                <w:highlight w:val="white"/>
              </w:rPr>
              <w:br/>
              <w:t>Tel.: (+599) 9 5657171</w:t>
            </w:r>
          </w:p>
        </w:tc>
        <w:tc>
          <w:tcPr>
            <w:tcW w:w="1440" w:type="dxa"/>
            <w:tcBorders>
              <w:bottom w:val="single" w:sz="8" w:space="0" w:color="000000"/>
              <w:right w:val="single" w:sz="8" w:space="0" w:color="000000"/>
            </w:tcBorders>
            <w:tcMar>
              <w:top w:w="0" w:type="dxa"/>
              <w:left w:w="100" w:type="dxa"/>
              <w:bottom w:w="0" w:type="dxa"/>
              <w:right w:w="100" w:type="dxa"/>
            </w:tcMar>
          </w:tcPr>
          <w:p w14:paraId="48EB923A" w14:textId="77777777" w:rsidR="0019065E" w:rsidRDefault="0019065E" w:rsidP="0019065E">
            <w:pPr>
              <w:spacing w:line="360" w:lineRule="auto"/>
              <w:jc w:val="both"/>
              <w:rPr>
                <w:color w:val="212121"/>
                <w:sz w:val="18"/>
                <w:szCs w:val="18"/>
                <w:highlight w:val="white"/>
              </w:rPr>
            </w:pPr>
            <w:r>
              <w:rPr>
                <w:color w:val="212121"/>
                <w:sz w:val="18"/>
                <w:szCs w:val="18"/>
                <w:highlight w:val="white"/>
              </w:rPr>
              <w:t>NETHERLANDS</w:t>
            </w:r>
          </w:p>
        </w:tc>
      </w:tr>
      <w:tr w:rsidR="0019065E" w14:paraId="66487AF3" w14:textId="77777777" w:rsidTr="002030B6">
        <w:trPr>
          <w:trHeight w:val="1230"/>
        </w:trPr>
        <w:tc>
          <w:tcPr>
            <w:tcW w:w="1440" w:type="dxa"/>
            <w:tcBorders>
              <w:bottom w:val="single" w:sz="8" w:space="0" w:color="000000"/>
              <w:right w:val="single" w:sz="8" w:space="0" w:color="000000"/>
            </w:tcBorders>
          </w:tcPr>
          <w:p w14:paraId="3F3E54CF" w14:textId="77777777" w:rsidR="0019065E" w:rsidRDefault="0019065E" w:rsidP="0019065E">
            <w:pPr>
              <w:numPr>
                <w:ilvl w:val="0"/>
                <w:numId w:val="3"/>
              </w:numPr>
              <w:pBdr>
                <w:top w:val="nil"/>
                <w:left w:val="nil"/>
                <w:bottom w:val="nil"/>
                <w:right w:val="nil"/>
                <w:between w:val="nil"/>
              </w:pBdr>
              <w:spacing w:line="360" w:lineRule="auto"/>
              <w:jc w:val="both"/>
              <w:rPr>
                <w:color w:val="500050"/>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55484D15" w14:textId="77777777" w:rsidR="0019065E" w:rsidRDefault="0019065E" w:rsidP="0019065E">
            <w:pPr>
              <w:spacing w:line="360" w:lineRule="auto"/>
              <w:jc w:val="both"/>
              <w:rPr>
                <w:color w:val="500050"/>
                <w:sz w:val="18"/>
                <w:szCs w:val="18"/>
              </w:rPr>
            </w:pPr>
            <w:r>
              <w:rPr>
                <w:color w:val="500050"/>
                <w:sz w:val="18"/>
                <w:szCs w:val="18"/>
              </w:rPr>
              <w:t>Dr. Jet Bakels</w:t>
            </w:r>
          </w:p>
          <w:p w14:paraId="51C20E32" w14:textId="77777777" w:rsidR="0019065E" w:rsidRDefault="0019065E" w:rsidP="0019065E">
            <w:pPr>
              <w:spacing w:line="360" w:lineRule="auto"/>
              <w:jc w:val="both"/>
              <w:rPr>
                <w:color w:val="500050"/>
                <w:sz w:val="18"/>
                <w:szCs w:val="18"/>
              </w:rPr>
            </w:pPr>
            <w:r>
              <w:rPr>
                <w:color w:val="500050"/>
                <w:sz w:val="18"/>
                <w:szCs w:val="18"/>
              </w:rPr>
              <w:t>Wetenschappelijk Medewerker Kennisontwikkeling</w:t>
            </w:r>
          </w:p>
        </w:tc>
        <w:tc>
          <w:tcPr>
            <w:tcW w:w="2340" w:type="dxa"/>
            <w:tcBorders>
              <w:bottom w:val="single" w:sz="8" w:space="0" w:color="000000"/>
              <w:right w:val="single" w:sz="8" w:space="0" w:color="000000"/>
            </w:tcBorders>
            <w:tcMar>
              <w:top w:w="0" w:type="dxa"/>
              <w:left w:w="100" w:type="dxa"/>
              <w:bottom w:w="0" w:type="dxa"/>
              <w:right w:w="100" w:type="dxa"/>
            </w:tcMar>
          </w:tcPr>
          <w:p w14:paraId="1CA77FC3" w14:textId="77777777" w:rsidR="0019065E" w:rsidRDefault="0019065E" w:rsidP="0019065E">
            <w:pPr>
              <w:spacing w:line="360" w:lineRule="auto"/>
              <w:jc w:val="both"/>
              <w:rPr>
                <w:color w:val="1155CC"/>
                <w:sz w:val="18"/>
                <w:szCs w:val="18"/>
              </w:rPr>
            </w:pPr>
            <w:r>
              <w:rPr>
                <w:color w:val="1155CC"/>
                <w:sz w:val="18"/>
                <w:szCs w:val="18"/>
              </w:rPr>
              <w:t>j.bakels@immaterieelerfgoed.nl</w:t>
            </w:r>
          </w:p>
          <w:p w14:paraId="60DD2F62" w14:textId="77777777" w:rsidR="0019065E" w:rsidRDefault="0019065E" w:rsidP="0019065E">
            <w:pPr>
              <w:spacing w:line="360" w:lineRule="auto"/>
              <w:jc w:val="both"/>
              <w:rPr>
                <w:color w:val="222222"/>
                <w:sz w:val="18"/>
                <w:szCs w:val="18"/>
              </w:rPr>
            </w:pPr>
            <w:r>
              <w:rPr>
                <w:color w:val="222222"/>
                <w:sz w:val="18"/>
                <w:szCs w:val="18"/>
              </w:rPr>
              <w:t xml:space="preserve"> </w:t>
            </w:r>
          </w:p>
        </w:tc>
        <w:tc>
          <w:tcPr>
            <w:tcW w:w="2880" w:type="dxa"/>
            <w:tcBorders>
              <w:bottom w:val="single" w:sz="8" w:space="0" w:color="000000"/>
              <w:right w:val="single" w:sz="8" w:space="0" w:color="000000"/>
            </w:tcBorders>
            <w:tcMar>
              <w:top w:w="0" w:type="dxa"/>
              <w:left w:w="100" w:type="dxa"/>
              <w:bottom w:w="0" w:type="dxa"/>
              <w:right w:w="100" w:type="dxa"/>
            </w:tcMar>
          </w:tcPr>
          <w:p w14:paraId="206FB0C0" w14:textId="77777777" w:rsidR="0019065E" w:rsidRPr="00CE07A1" w:rsidRDefault="0019065E" w:rsidP="0019065E">
            <w:pPr>
              <w:spacing w:line="360" w:lineRule="auto"/>
              <w:jc w:val="both"/>
              <w:rPr>
                <w:color w:val="500050"/>
                <w:sz w:val="18"/>
                <w:szCs w:val="18"/>
                <w:lang w:val="en-US"/>
              </w:rPr>
            </w:pPr>
            <w:r w:rsidRPr="00CE07A1">
              <w:rPr>
                <w:color w:val="500050"/>
                <w:sz w:val="18"/>
                <w:szCs w:val="18"/>
                <w:lang w:val="en-US"/>
              </w:rPr>
              <w:t>Postbus 649, 6800 AP Arnhem</w:t>
            </w:r>
            <w:r w:rsidRPr="00CE07A1">
              <w:rPr>
                <w:color w:val="500050"/>
                <w:sz w:val="18"/>
                <w:szCs w:val="18"/>
                <w:lang w:val="en-US"/>
              </w:rPr>
              <w:br/>
            </w:r>
            <w:proofErr w:type="spellStart"/>
            <w:r w:rsidRPr="00CE07A1">
              <w:rPr>
                <w:color w:val="500050"/>
                <w:sz w:val="18"/>
                <w:szCs w:val="18"/>
                <w:lang w:val="en-US"/>
              </w:rPr>
              <w:t>Hoeferlaan</w:t>
            </w:r>
            <w:proofErr w:type="spellEnd"/>
            <w:r w:rsidRPr="00CE07A1">
              <w:rPr>
                <w:color w:val="500050"/>
                <w:sz w:val="18"/>
                <w:szCs w:val="18"/>
                <w:lang w:val="en-US"/>
              </w:rPr>
              <w:t xml:space="preserve"> 4, 6816 SG Arnhem</w:t>
            </w:r>
          </w:p>
          <w:p w14:paraId="77DC69AC" w14:textId="77777777" w:rsidR="0019065E" w:rsidRDefault="0019065E" w:rsidP="0019065E">
            <w:pPr>
              <w:spacing w:line="360" w:lineRule="auto"/>
              <w:jc w:val="both"/>
              <w:rPr>
                <w:color w:val="500050"/>
                <w:sz w:val="18"/>
                <w:szCs w:val="18"/>
              </w:rPr>
            </w:pPr>
            <w:r>
              <w:rPr>
                <w:color w:val="500050"/>
                <w:sz w:val="18"/>
                <w:szCs w:val="18"/>
              </w:rPr>
              <w:t>+31 (0)6 - 3060 1469</w:t>
            </w:r>
            <w:r>
              <w:rPr>
                <w:color w:val="500050"/>
                <w:sz w:val="18"/>
                <w:szCs w:val="18"/>
              </w:rPr>
              <w:br/>
              <w:t>+31 (0)26 - 3576 113</w:t>
            </w:r>
          </w:p>
          <w:p w14:paraId="5DCEE6F7" w14:textId="77777777" w:rsidR="0019065E" w:rsidRDefault="0019065E" w:rsidP="0019065E">
            <w:pPr>
              <w:spacing w:line="360" w:lineRule="auto"/>
              <w:jc w:val="both"/>
              <w:rPr>
                <w:color w:val="1155CC"/>
                <w:sz w:val="18"/>
                <w:szCs w:val="18"/>
                <w:u w:val="single"/>
              </w:rPr>
            </w:pPr>
            <w:hyperlink r:id="rId10">
              <w:r>
                <w:rPr>
                  <w:color w:val="1155CC"/>
                  <w:sz w:val="18"/>
                  <w:szCs w:val="18"/>
                  <w:u w:val="single"/>
                </w:rPr>
                <w:t>www.immaterieelerfgoed.nl</w:t>
              </w:r>
            </w:hyperlink>
          </w:p>
        </w:tc>
        <w:tc>
          <w:tcPr>
            <w:tcW w:w="1440" w:type="dxa"/>
            <w:tcBorders>
              <w:bottom w:val="single" w:sz="8" w:space="0" w:color="000000"/>
              <w:right w:val="single" w:sz="8" w:space="0" w:color="000000"/>
            </w:tcBorders>
            <w:tcMar>
              <w:top w:w="0" w:type="dxa"/>
              <w:left w:w="100" w:type="dxa"/>
              <w:bottom w:w="0" w:type="dxa"/>
              <w:right w:w="100" w:type="dxa"/>
            </w:tcMar>
          </w:tcPr>
          <w:p w14:paraId="657F78C1" w14:textId="77777777" w:rsidR="0019065E" w:rsidRDefault="0019065E" w:rsidP="0019065E">
            <w:pPr>
              <w:spacing w:line="360" w:lineRule="auto"/>
              <w:jc w:val="both"/>
              <w:rPr>
                <w:color w:val="212121"/>
                <w:sz w:val="18"/>
                <w:szCs w:val="18"/>
                <w:highlight w:val="white"/>
              </w:rPr>
            </w:pPr>
            <w:r>
              <w:rPr>
                <w:color w:val="212121"/>
                <w:sz w:val="18"/>
                <w:szCs w:val="18"/>
                <w:highlight w:val="white"/>
              </w:rPr>
              <w:t>NETHERLANDS</w:t>
            </w:r>
          </w:p>
        </w:tc>
      </w:tr>
      <w:tr w:rsidR="0019065E" w14:paraId="455CF0D9" w14:textId="77777777" w:rsidTr="002030B6">
        <w:trPr>
          <w:trHeight w:val="1515"/>
        </w:trPr>
        <w:tc>
          <w:tcPr>
            <w:tcW w:w="1440" w:type="dxa"/>
            <w:tcBorders>
              <w:bottom w:val="single" w:sz="8" w:space="0" w:color="000000"/>
              <w:right w:val="single" w:sz="8" w:space="0" w:color="000000"/>
            </w:tcBorders>
          </w:tcPr>
          <w:p w14:paraId="05A19944" w14:textId="77777777" w:rsidR="0019065E" w:rsidRDefault="0019065E" w:rsidP="0019065E">
            <w:pPr>
              <w:numPr>
                <w:ilvl w:val="0"/>
                <w:numId w:val="3"/>
              </w:numPr>
              <w:pBdr>
                <w:top w:val="nil"/>
                <w:left w:val="nil"/>
                <w:bottom w:val="nil"/>
                <w:right w:val="nil"/>
                <w:between w:val="nil"/>
              </w:pBdr>
              <w:spacing w:line="360" w:lineRule="auto"/>
              <w:jc w:val="both"/>
              <w:rPr>
                <w:color w:val="222222"/>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23818924" w14:textId="77777777" w:rsidR="0019065E" w:rsidRDefault="0019065E" w:rsidP="0019065E">
            <w:pPr>
              <w:spacing w:line="360" w:lineRule="auto"/>
              <w:jc w:val="both"/>
              <w:rPr>
                <w:color w:val="222222"/>
                <w:sz w:val="18"/>
                <w:szCs w:val="18"/>
              </w:rPr>
            </w:pPr>
            <w:r>
              <w:rPr>
                <w:color w:val="222222"/>
                <w:sz w:val="18"/>
                <w:szCs w:val="18"/>
              </w:rPr>
              <w:t>Irina Ruiz Figueroa</w:t>
            </w:r>
          </w:p>
        </w:tc>
        <w:tc>
          <w:tcPr>
            <w:tcW w:w="2340" w:type="dxa"/>
            <w:tcBorders>
              <w:bottom w:val="single" w:sz="8" w:space="0" w:color="000000"/>
              <w:right w:val="single" w:sz="8" w:space="0" w:color="000000"/>
            </w:tcBorders>
            <w:tcMar>
              <w:top w:w="0" w:type="dxa"/>
              <w:left w:w="100" w:type="dxa"/>
              <w:bottom w:w="0" w:type="dxa"/>
              <w:right w:w="100" w:type="dxa"/>
            </w:tcMar>
          </w:tcPr>
          <w:p w14:paraId="3B76EFD6" w14:textId="77777777" w:rsidR="0019065E" w:rsidRDefault="0019065E" w:rsidP="0019065E">
            <w:pPr>
              <w:spacing w:line="360" w:lineRule="auto"/>
              <w:jc w:val="both"/>
              <w:rPr>
                <w:color w:val="222222"/>
                <w:sz w:val="18"/>
                <w:szCs w:val="18"/>
              </w:rPr>
            </w:pPr>
            <w:r>
              <w:rPr>
                <w:color w:val="222222"/>
                <w:sz w:val="18"/>
                <w:szCs w:val="18"/>
              </w:rPr>
              <w:t>info@acampadoc.com</w:t>
            </w:r>
          </w:p>
        </w:tc>
        <w:tc>
          <w:tcPr>
            <w:tcW w:w="2880" w:type="dxa"/>
            <w:tcBorders>
              <w:bottom w:val="single" w:sz="8" w:space="0" w:color="000000"/>
              <w:right w:val="single" w:sz="8" w:space="0" w:color="000000"/>
            </w:tcBorders>
            <w:tcMar>
              <w:top w:w="0" w:type="dxa"/>
              <w:left w:w="100" w:type="dxa"/>
              <w:bottom w:w="0" w:type="dxa"/>
              <w:right w:w="100" w:type="dxa"/>
            </w:tcMar>
          </w:tcPr>
          <w:p w14:paraId="5CDBC2B3" w14:textId="77777777" w:rsidR="0019065E" w:rsidRDefault="0019065E" w:rsidP="0019065E">
            <w:pPr>
              <w:spacing w:line="360" w:lineRule="auto"/>
              <w:jc w:val="both"/>
              <w:rPr>
                <w:color w:val="9FADB6"/>
                <w:sz w:val="18"/>
                <w:szCs w:val="18"/>
                <w:highlight w:val="white"/>
              </w:rPr>
            </w:pPr>
            <w:r>
              <w:rPr>
                <w:b/>
                <w:color w:val="212121"/>
                <w:sz w:val="18"/>
                <w:szCs w:val="18"/>
                <w:highlight w:val="white"/>
              </w:rPr>
              <w:t>Fundación INDICRI</w:t>
            </w:r>
            <w:r>
              <w:rPr>
                <w:b/>
                <w:color w:val="212121"/>
                <w:sz w:val="18"/>
                <w:szCs w:val="18"/>
                <w:highlight w:val="white"/>
              </w:rPr>
              <w:br/>
            </w:r>
            <w:r>
              <w:rPr>
                <w:color w:val="212121"/>
                <w:sz w:val="18"/>
                <w:szCs w:val="18"/>
                <w:highlight w:val="white"/>
              </w:rPr>
              <w:t xml:space="preserve">Calle Rufina, #1017 </w:t>
            </w:r>
            <w:r>
              <w:rPr>
                <w:color w:val="212121"/>
                <w:sz w:val="18"/>
                <w:szCs w:val="18"/>
                <w:highlight w:val="white"/>
              </w:rPr>
              <w:br/>
              <w:t>0739 La Villa de Los Santos</w:t>
            </w:r>
            <w:r>
              <w:rPr>
                <w:color w:val="212121"/>
                <w:sz w:val="18"/>
                <w:szCs w:val="18"/>
              </w:rPr>
              <w:t xml:space="preserve">, </w:t>
            </w:r>
            <w:r>
              <w:rPr>
                <w:color w:val="212121"/>
                <w:sz w:val="18"/>
                <w:szCs w:val="18"/>
                <w:highlight w:val="white"/>
              </w:rPr>
              <w:t>PANAMÁ</w:t>
            </w:r>
            <w:r>
              <w:rPr>
                <w:color w:val="212121"/>
                <w:sz w:val="18"/>
                <w:szCs w:val="18"/>
                <w:highlight w:val="white"/>
              </w:rPr>
              <w:br/>
            </w:r>
            <w:r>
              <w:rPr>
                <w:color w:val="9FADB6"/>
                <w:sz w:val="18"/>
                <w:szCs w:val="18"/>
                <w:highlight w:val="white"/>
              </w:rPr>
              <w:t>www.indicri.org</w:t>
            </w:r>
            <w:r>
              <w:rPr>
                <w:color w:val="9FADB6"/>
                <w:sz w:val="18"/>
                <w:szCs w:val="18"/>
                <w:highlight w:val="white"/>
              </w:rPr>
              <w:br/>
              <w:t>Tel.: +507 6210 3128</w:t>
            </w:r>
          </w:p>
        </w:tc>
        <w:tc>
          <w:tcPr>
            <w:tcW w:w="1440" w:type="dxa"/>
            <w:tcBorders>
              <w:bottom w:val="single" w:sz="8" w:space="0" w:color="000000"/>
              <w:right w:val="single" w:sz="8" w:space="0" w:color="000000"/>
            </w:tcBorders>
            <w:tcMar>
              <w:top w:w="0" w:type="dxa"/>
              <w:left w:w="100" w:type="dxa"/>
              <w:bottom w:w="0" w:type="dxa"/>
              <w:right w:w="100" w:type="dxa"/>
            </w:tcMar>
          </w:tcPr>
          <w:p w14:paraId="75C944AF" w14:textId="77777777" w:rsidR="0019065E" w:rsidRDefault="0019065E" w:rsidP="0019065E">
            <w:pPr>
              <w:spacing w:line="360" w:lineRule="auto"/>
              <w:jc w:val="both"/>
              <w:rPr>
                <w:color w:val="212121"/>
                <w:sz w:val="18"/>
                <w:szCs w:val="18"/>
                <w:highlight w:val="white"/>
              </w:rPr>
            </w:pPr>
            <w:r>
              <w:rPr>
                <w:color w:val="212121"/>
                <w:sz w:val="18"/>
                <w:szCs w:val="18"/>
                <w:highlight w:val="white"/>
              </w:rPr>
              <w:t>PANAMA</w:t>
            </w:r>
          </w:p>
        </w:tc>
      </w:tr>
      <w:tr w:rsidR="0019065E" w14:paraId="45CDB716" w14:textId="77777777" w:rsidTr="002030B6">
        <w:trPr>
          <w:trHeight w:val="2115"/>
        </w:trPr>
        <w:tc>
          <w:tcPr>
            <w:tcW w:w="1440" w:type="dxa"/>
            <w:tcBorders>
              <w:bottom w:val="single" w:sz="8" w:space="0" w:color="000000"/>
              <w:right w:val="single" w:sz="8" w:space="0" w:color="000000"/>
            </w:tcBorders>
          </w:tcPr>
          <w:p w14:paraId="199097AA" w14:textId="77777777" w:rsidR="0019065E" w:rsidRDefault="0019065E" w:rsidP="0019065E">
            <w:pPr>
              <w:numPr>
                <w:ilvl w:val="0"/>
                <w:numId w:val="3"/>
              </w:numPr>
              <w:pBdr>
                <w:top w:val="nil"/>
                <w:left w:val="nil"/>
                <w:bottom w:val="nil"/>
                <w:right w:val="nil"/>
                <w:between w:val="nil"/>
              </w:pBdr>
              <w:spacing w:line="360" w:lineRule="auto"/>
              <w:jc w:val="both"/>
              <w:rPr>
                <w:color w:val="676767"/>
                <w:sz w:val="18"/>
                <w:szCs w:val="18"/>
                <w:highlight w:val="white"/>
              </w:rPr>
            </w:pPr>
          </w:p>
        </w:tc>
        <w:tc>
          <w:tcPr>
            <w:tcW w:w="1800" w:type="dxa"/>
            <w:tcBorders>
              <w:bottom w:val="single" w:sz="8" w:space="0" w:color="000000"/>
              <w:right w:val="single" w:sz="8" w:space="0" w:color="000000"/>
            </w:tcBorders>
            <w:tcMar>
              <w:top w:w="0" w:type="dxa"/>
              <w:left w:w="100" w:type="dxa"/>
              <w:bottom w:w="0" w:type="dxa"/>
              <w:right w:w="100" w:type="dxa"/>
            </w:tcMar>
          </w:tcPr>
          <w:p w14:paraId="5B171EA3" w14:textId="77777777" w:rsidR="0019065E" w:rsidRDefault="0019065E" w:rsidP="0019065E">
            <w:pPr>
              <w:spacing w:line="360" w:lineRule="auto"/>
              <w:jc w:val="both"/>
              <w:rPr>
                <w:color w:val="676767"/>
                <w:sz w:val="18"/>
                <w:szCs w:val="18"/>
                <w:highlight w:val="white"/>
              </w:rPr>
            </w:pPr>
            <w:r>
              <w:rPr>
                <w:color w:val="676767"/>
                <w:sz w:val="18"/>
                <w:szCs w:val="18"/>
                <w:highlight w:val="white"/>
              </w:rPr>
              <w:t xml:space="preserve">Mrs Hanhee HAHM </w:t>
            </w:r>
          </w:p>
        </w:tc>
        <w:tc>
          <w:tcPr>
            <w:tcW w:w="2340" w:type="dxa"/>
            <w:tcBorders>
              <w:bottom w:val="single" w:sz="8" w:space="0" w:color="000000"/>
              <w:right w:val="single" w:sz="8" w:space="0" w:color="000000"/>
            </w:tcBorders>
            <w:tcMar>
              <w:top w:w="0" w:type="dxa"/>
              <w:left w:w="100" w:type="dxa"/>
              <w:bottom w:w="0" w:type="dxa"/>
              <w:right w:w="100" w:type="dxa"/>
            </w:tcMar>
          </w:tcPr>
          <w:p w14:paraId="20FF30CD" w14:textId="77777777" w:rsidR="0019065E" w:rsidRDefault="0019065E" w:rsidP="0019065E">
            <w:pPr>
              <w:spacing w:line="360" w:lineRule="auto"/>
              <w:jc w:val="both"/>
              <w:rPr>
                <w:color w:val="222222"/>
                <w:sz w:val="18"/>
                <w:szCs w:val="18"/>
              </w:rPr>
            </w:pPr>
            <w:r>
              <w:rPr>
                <w:color w:val="222222"/>
                <w:sz w:val="18"/>
                <w:szCs w:val="18"/>
              </w:rPr>
              <w:t>hanheeh@jbnu.ac.kr</w:t>
            </w:r>
            <w:r>
              <w:rPr>
                <w:color w:val="222222"/>
                <w:sz w:val="18"/>
                <w:szCs w:val="18"/>
              </w:rPr>
              <w:br/>
            </w:r>
            <w:r>
              <w:rPr>
                <w:color w:val="222222"/>
                <w:sz w:val="18"/>
                <w:szCs w:val="18"/>
              </w:rPr>
              <w:br/>
            </w:r>
          </w:p>
        </w:tc>
        <w:tc>
          <w:tcPr>
            <w:tcW w:w="2880" w:type="dxa"/>
            <w:tcBorders>
              <w:bottom w:val="single" w:sz="8" w:space="0" w:color="000000"/>
              <w:right w:val="single" w:sz="8" w:space="0" w:color="000000"/>
            </w:tcBorders>
            <w:tcMar>
              <w:top w:w="0" w:type="dxa"/>
              <w:left w:w="100" w:type="dxa"/>
              <w:bottom w:w="0" w:type="dxa"/>
              <w:right w:w="100" w:type="dxa"/>
            </w:tcMar>
          </w:tcPr>
          <w:p w14:paraId="78FFFD4A" w14:textId="77777777" w:rsidR="0019065E" w:rsidRDefault="0019065E" w:rsidP="0019065E">
            <w:pPr>
              <w:spacing w:line="360" w:lineRule="auto"/>
              <w:jc w:val="both"/>
              <w:rPr>
                <w:color w:val="9FADB6"/>
                <w:sz w:val="18"/>
                <w:szCs w:val="18"/>
                <w:highlight w:val="white"/>
              </w:rPr>
            </w:pPr>
            <w:r>
              <w:rPr>
                <w:color w:val="212121"/>
                <w:sz w:val="18"/>
                <w:szCs w:val="18"/>
                <w:highlight w:val="white"/>
              </w:rPr>
              <w:t>The Center for Intangible Culture Studies - CICS [en]</w:t>
            </w:r>
            <w:r>
              <w:rPr>
                <w:color w:val="212121"/>
                <w:sz w:val="18"/>
                <w:szCs w:val="18"/>
              </w:rPr>
              <w:t xml:space="preserve">, </w:t>
            </w:r>
            <w:r>
              <w:rPr>
                <w:color w:val="212121"/>
                <w:sz w:val="18"/>
                <w:szCs w:val="18"/>
                <w:highlight w:val="white"/>
              </w:rPr>
              <w:t>285, Gwonsamdeuk-ro</w:t>
            </w:r>
            <w:r>
              <w:rPr>
                <w:color w:val="212121"/>
                <w:sz w:val="18"/>
                <w:szCs w:val="18"/>
                <w:highlight w:val="white"/>
              </w:rPr>
              <w:br/>
              <w:t>Dukjin-gu,</w:t>
            </w:r>
            <w:r>
              <w:rPr>
                <w:color w:val="212121"/>
                <w:sz w:val="18"/>
                <w:szCs w:val="18"/>
              </w:rPr>
              <w:t xml:space="preserve"> </w:t>
            </w:r>
            <w:r>
              <w:rPr>
                <w:color w:val="212121"/>
                <w:sz w:val="18"/>
                <w:szCs w:val="18"/>
                <w:highlight w:val="white"/>
              </w:rPr>
              <w:t>Jeonju-si</w:t>
            </w:r>
            <w:r>
              <w:rPr>
                <w:color w:val="212121"/>
                <w:sz w:val="18"/>
                <w:szCs w:val="18"/>
              </w:rPr>
              <w:t xml:space="preserve">, </w:t>
            </w:r>
            <w:r>
              <w:rPr>
                <w:color w:val="212121"/>
                <w:sz w:val="18"/>
                <w:szCs w:val="18"/>
                <w:highlight w:val="white"/>
              </w:rPr>
              <w:t>Jeonbuk</w:t>
            </w:r>
            <w:r>
              <w:rPr>
                <w:color w:val="212121"/>
                <w:sz w:val="18"/>
                <w:szCs w:val="18"/>
              </w:rPr>
              <w:t xml:space="preserve">, </w:t>
            </w:r>
            <w:r>
              <w:rPr>
                <w:color w:val="212121"/>
                <w:sz w:val="18"/>
                <w:szCs w:val="18"/>
                <w:highlight w:val="white"/>
              </w:rPr>
              <w:t>REPUBLIC OF KOREA</w:t>
            </w:r>
            <w:r>
              <w:rPr>
                <w:color w:val="212121"/>
                <w:sz w:val="18"/>
                <w:szCs w:val="18"/>
                <w:highlight w:val="white"/>
              </w:rPr>
              <w:br/>
            </w:r>
            <w:r>
              <w:rPr>
                <w:color w:val="9FADB6"/>
                <w:sz w:val="18"/>
                <w:szCs w:val="18"/>
                <w:highlight w:val="white"/>
              </w:rPr>
              <w:t xml:space="preserve">URL: </w:t>
            </w:r>
            <w:hyperlink r:id="rId11">
              <w:r>
                <w:rPr>
                  <w:color w:val="9FADB6"/>
                  <w:sz w:val="18"/>
                  <w:szCs w:val="18"/>
                  <w:highlight w:val="white"/>
                  <w:u w:val="single"/>
                </w:rPr>
                <w:t>http://www.ichpedia.org</w:t>
              </w:r>
            </w:hyperlink>
            <w:r>
              <w:rPr>
                <w:color w:val="9FADB6"/>
                <w:sz w:val="18"/>
                <w:szCs w:val="18"/>
                <w:highlight w:val="white"/>
              </w:rPr>
              <w:t xml:space="preserve"> </w:t>
            </w:r>
            <w:r>
              <w:rPr>
                <w:color w:val="9FADB6"/>
                <w:sz w:val="18"/>
                <w:szCs w:val="18"/>
                <w:highlight w:val="white"/>
              </w:rPr>
              <w:br/>
              <w:t xml:space="preserve">URL: </w:t>
            </w:r>
            <w:hyperlink r:id="rId12">
              <w:r>
                <w:rPr>
                  <w:color w:val="9FADB6"/>
                  <w:sz w:val="18"/>
                  <w:szCs w:val="18"/>
                  <w:highlight w:val="white"/>
                  <w:u w:val="single"/>
                </w:rPr>
                <w:t>http://www.minjung20.org</w:t>
              </w:r>
            </w:hyperlink>
            <w:r>
              <w:rPr>
                <w:color w:val="9FADB6"/>
                <w:sz w:val="18"/>
                <w:szCs w:val="18"/>
                <w:highlight w:val="white"/>
              </w:rPr>
              <w:t xml:space="preserve"> </w:t>
            </w:r>
            <w:r>
              <w:rPr>
                <w:color w:val="9FADB6"/>
                <w:sz w:val="18"/>
                <w:szCs w:val="18"/>
                <w:highlight w:val="white"/>
              </w:rPr>
              <w:br/>
              <w:t>Tel.: +82 632774098</w:t>
            </w:r>
          </w:p>
        </w:tc>
        <w:tc>
          <w:tcPr>
            <w:tcW w:w="1440" w:type="dxa"/>
            <w:tcBorders>
              <w:bottom w:val="single" w:sz="8" w:space="0" w:color="000000"/>
              <w:right w:val="single" w:sz="8" w:space="0" w:color="000000"/>
            </w:tcBorders>
            <w:tcMar>
              <w:top w:w="0" w:type="dxa"/>
              <w:left w:w="100" w:type="dxa"/>
              <w:bottom w:w="0" w:type="dxa"/>
              <w:right w:w="100" w:type="dxa"/>
            </w:tcMar>
          </w:tcPr>
          <w:p w14:paraId="0FA4F167" w14:textId="77777777" w:rsidR="0019065E" w:rsidRDefault="0019065E" w:rsidP="0019065E">
            <w:pPr>
              <w:spacing w:line="360" w:lineRule="auto"/>
              <w:jc w:val="both"/>
              <w:rPr>
                <w:color w:val="212121"/>
                <w:sz w:val="18"/>
                <w:szCs w:val="18"/>
                <w:highlight w:val="white"/>
              </w:rPr>
            </w:pPr>
            <w:r>
              <w:rPr>
                <w:color w:val="212121"/>
                <w:sz w:val="18"/>
                <w:szCs w:val="18"/>
                <w:highlight w:val="white"/>
              </w:rPr>
              <w:t>REPUBLIC OF KOREA</w:t>
            </w:r>
            <w:r>
              <w:rPr>
                <w:color w:val="212121"/>
                <w:sz w:val="18"/>
                <w:szCs w:val="18"/>
                <w:highlight w:val="white"/>
              </w:rPr>
              <w:br/>
            </w:r>
            <w:r>
              <w:rPr>
                <w:color w:val="212121"/>
                <w:sz w:val="18"/>
                <w:szCs w:val="18"/>
                <w:highlight w:val="white"/>
              </w:rPr>
              <w:br/>
            </w:r>
          </w:p>
        </w:tc>
      </w:tr>
      <w:tr w:rsidR="0019065E" w14:paraId="2DA90AF1" w14:textId="77777777" w:rsidTr="002030B6">
        <w:trPr>
          <w:trHeight w:val="1815"/>
        </w:trPr>
        <w:tc>
          <w:tcPr>
            <w:tcW w:w="1440" w:type="dxa"/>
            <w:tcBorders>
              <w:bottom w:val="single" w:sz="8" w:space="0" w:color="000000"/>
              <w:right w:val="single" w:sz="8" w:space="0" w:color="000000"/>
            </w:tcBorders>
          </w:tcPr>
          <w:p w14:paraId="7FF5A972" w14:textId="77777777" w:rsidR="0019065E" w:rsidRDefault="0019065E" w:rsidP="0019065E">
            <w:pPr>
              <w:numPr>
                <w:ilvl w:val="0"/>
                <w:numId w:val="3"/>
              </w:numPr>
              <w:pBdr>
                <w:top w:val="nil"/>
                <w:left w:val="nil"/>
                <w:bottom w:val="nil"/>
                <w:right w:val="nil"/>
                <w:between w:val="nil"/>
              </w:pBdr>
              <w:spacing w:line="360" w:lineRule="auto"/>
              <w:jc w:val="both"/>
              <w:rPr>
                <w:color w:val="222222"/>
                <w:sz w:val="18"/>
                <w:szCs w:val="18"/>
              </w:rPr>
            </w:pPr>
          </w:p>
        </w:tc>
        <w:tc>
          <w:tcPr>
            <w:tcW w:w="1800" w:type="dxa"/>
            <w:tcBorders>
              <w:bottom w:val="single" w:sz="8" w:space="0" w:color="000000"/>
              <w:right w:val="single" w:sz="8" w:space="0" w:color="000000"/>
            </w:tcBorders>
            <w:tcMar>
              <w:top w:w="0" w:type="dxa"/>
              <w:left w:w="100" w:type="dxa"/>
              <w:bottom w:w="0" w:type="dxa"/>
              <w:right w:w="100" w:type="dxa"/>
            </w:tcMar>
          </w:tcPr>
          <w:p w14:paraId="0E726E2E" w14:textId="77777777" w:rsidR="0019065E" w:rsidRPr="00CE07A1" w:rsidRDefault="0019065E" w:rsidP="0019065E">
            <w:pPr>
              <w:spacing w:line="360" w:lineRule="auto"/>
              <w:jc w:val="both"/>
              <w:rPr>
                <w:color w:val="222222"/>
                <w:sz w:val="18"/>
                <w:szCs w:val="18"/>
                <w:lang w:val="en-US"/>
              </w:rPr>
            </w:pPr>
            <w:r w:rsidRPr="00CE07A1">
              <w:rPr>
                <w:color w:val="222222"/>
                <w:sz w:val="18"/>
                <w:szCs w:val="18"/>
                <w:lang w:val="en-US"/>
              </w:rPr>
              <w:t xml:space="preserve">Barbra </w:t>
            </w:r>
            <w:proofErr w:type="spellStart"/>
            <w:r w:rsidRPr="00CE07A1">
              <w:rPr>
                <w:color w:val="222222"/>
                <w:sz w:val="18"/>
                <w:szCs w:val="18"/>
                <w:lang w:val="en-US"/>
              </w:rPr>
              <w:t>Babweteera</w:t>
            </w:r>
            <w:proofErr w:type="spellEnd"/>
            <w:r w:rsidRPr="00CE07A1">
              <w:rPr>
                <w:color w:val="222222"/>
                <w:sz w:val="18"/>
                <w:szCs w:val="18"/>
                <w:lang w:val="en-US"/>
              </w:rPr>
              <w:t xml:space="preserve"> </w:t>
            </w:r>
            <w:r w:rsidRPr="00CE07A1">
              <w:rPr>
                <w:color w:val="222222"/>
                <w:sz w:val="18"/>
                <w:szCs w:val="18"/>
                <w:lang w:val="en-US"/>
              </w:rPr>
              <w:br/>
              <w:t>&lt;barbrababweteera@gmail.com&gt;</w:t>
            </w:r>
          </w:p>
          <w:p w14:paraId="56F9A69D" w14:textId="77777777" w:rsidR="0019065E" w:rsidRDefault="0019065E" w:rsidP="0019065E">
            <w:pPr>
              <w:spacing w:line="360" w:lineRule="auto"/>
              <w:jc w:val="both"/>
              <w:rPr>
                <w:color w:val="222222"/>
                <w:sz w:val="18"/>
                <w:szCs w:val="18"/>
              </w:rPr>
            </w:pPr>
            <w:r>
              <w:rPr>
                <w:color w:val="222222"/>
                <w:sz w:val="18"/>
                <w:szCs w:val="18"/>
              </w:rPr>
              <w:t>Barbra Babweteera</w:t>
            </w:r>
          </w:p>
        </w:tc>
        <w:tc>
          <w:tcPr>
            <w:tcW w:w="2340" w:type="dxa"/>
            <w:tcBorders>
              <w:bottom w:val="single" w:sz="8" w:space="0" w:color="000000"/>
              <w:right w:val="single" w:sz="8" w:space="0" w:color="000000"/>
            </w:tcBorders>
            <w:tcMar>
              <w:top w:w="0" w:type="dxa"/>
              <w:left w:w="100" w:type="dxa"/>
              <w:bottom w:w="0" w:type="dxa"/>
              <w:right w:w="100" w:type="dxa"/>
            </w:tcMar>
          </w:tcPr>
          <w:p w14:paraId="4279AEF3" w14:textId="77777777" w:rsidR="0019065E" w:rsidRDefault="0019065E" w:rsidP="0019065E">
            <w:pPr>
              <w:spacing w:line="360" w:lineRule="auto"/>
              <w:jc w:val="both"/>
              <w:rPr>
                <w:color w:val="222222"/>
                <w:sz w:val="18"/>
                <w:szCs w:val="18"/>
              </w:rPr>
            </w:pPr>
            <w:r>
              <w:rPr>
                <w:color w:val="222222"/>
                <w:sz w:val="18"/>
                <w:szCs w:val="18"/>
              </w:rPr>
              <w:t>ccfu@crossculturalfoundation.or.ug</w:t>
            </w:r>
          </w:p>
          <w:p w14:paraId="513978EB" w14:textId="77777777" w:rsidR="0019065E" w:rsidRDefault="0019065E" w:rsidP="0019065E">
            <w:pPr>
              <w:spacing w:line="360" w:lineRule="auto"/>
              <w:jc w:val="both"/>
              <w:rPr>
                <w:color w:val="222222"/>
                <w:sz w:val="18"/>
                <w:szCs w:val="18"/>
              </w:rPr>
            </w:pPr>
            <w:r>
              <w:rPr>
                <w:color w:val="222222"/>
                <w:sz w:val="18"/>
                <w:szCs w:val="18"/>
              </w:rPr>
              <w:t>barbrababweteera@gmail.com</w:t>
            </w:r>
          </w:p>
        </w:tc>
        <w:tc>
          <w:tcPr>
            <w:tcW w:w="2880" w:type="dxa"/>
            <w:tcBorders>
              <w:bottom w:val="single" w:sz="8" w:space="0" w:color="000000"/>
              <w:right w:val="single" w:sz="8" w:space="0" w:color="000000"/>
            </w:tcBorders>
            <w:tcMar>
              <w:top w:w="0" w:type="dxa"/>
              <w:left w:w="100" w:type="dxa"/>
              <w:bottom w:w="0" w:type="dxa"/>
              <w:right w:w="100" w:type="dxa"/>
            </w:tcMar>
          </w:tcPr>
          <w:p w14:paraId="24E0A4A4" w14:textId="77777777" w:rsidR="0019065E" w:rsidRDefault="0019065E" w:rsidP="0019065E">
            <w:pPr>
              <w:spacing w:line="360" w:lineRule="auto"/>
              <w:jc w:val="both"/>
              <w:rPr>
                <w:color w:val="9FADB6"/>
                <w:sz w:val="18"/>
                <w:szCs w:val="18"/>
                <w:highlight w:val="white"/>
              </w:rPr>
            </w:pPr>
            <w:r w:rsidRPr="00CE07A1">
              <w:rPr>
                <w:b/>
                <w:color w:val="212121"/>
                <w:sz w:val="18"/>
                <w:szCs w:val="18"/>
                <w:highlight w:val="white"/>
                <w:lang w:val="en-US"/>
              </w:rPr>
              <w:t>The Cross-Cultural Foundation of Uganda - CCFU</w:t>
            </w:r>
            <w:r w:rsidRPr="00CE07A1">
              <w:rPr>
                <w:b/>
                <w:color w:val="212121"/>
                <w:sz w:val="18"/>
                <w:szCs w:val="18"/>
                <w:highlight w:val="white"/>
                <w:lang w:val="en-US"/>
              </w:rPr>
              <w:br/>
            </w:r>
            <w:r w:rsidRPr="00CE07A1">
              <w:rPr>
                <w:color w:val="212121"/>
                <w:sz w:val="18"/>
                <w:szCs w:val="18"/>
                <w:highlight w:val="white"/>
                <w:lang w:val="en-US"/>
              </w:rPr>
              <w:t>Makerere Hill</w:t>
            </w:r>
            <w:r w:rsidRPr="00CE07A1">
              <w:rPr>
                <w:color w:val="212121"/>
                <w:sz w:val="18"/>
                <w:szCs w:val="18"/>
                <w:lang w:val="en-US"/>
              </w:rPr>
              <w:t xml:space="preserve">, </w:t>
            </w:r>
            <w:r w:rsidRPr="00CE07A1">
              <w:rPr>
                <w:color w:val="212121"/>
                <w:sz w:val="18"/>
                <w:szCs w:val="18"/>
                <w:highlight w:val="white"/>
                <w:lang w:val="en-US"/>
              </w:rPr>
              <w:t>off Batavia Road</w:t>
            </w:r>
            <w:r w:rsidRPr="00CE07A1">
              <w:rPr>
                <w:color w:val="212121"/>
                <w:sz w:val="18"/>
                <w:szCs w:val="18"/>
                <w:highlight w:val="white"/>
                <w:lang w:val="en-US"/>
              </w:rPr>
              <w:br/>
              <w:t>P.O. Box 25517</w:t>
            </w:r>
            <w:r w:rsidRPr="00CE07A1">
              <w:rPr>
                <w:color w:val="212121"/>
                <w:sz w:val="18"/>
                <w:szCs w:val="18"/>
                <w:lang w:val="en-US"/>
              </w:rPr>
              <w:t xml:space="preserve">. </w:t>
            </w:r>
            <w:r>
              <w:rPr>
                <w:color w:val="212121"/>
                <w:sz w:val="18"/>
                <w:szCs w:val="18"/>
                <w:highlight w:val="white"/>
              </w:rPr>
              <w:t>Kampala</w:t>
            </w:r>
            <w:r>
              <w:rPr>
                <w:color w:val="212121"/>
                <w:sz w:val="18"/>
                <w:szCs w:val="18"/>
              </w:rPr>
              <w:t xml:space="preserve">, </w:t>
            </w:r>
            <w:r>
              <w:rPr>
                <w:color w:val="212121"/>
                <w:sz w:val="18"/>
                <w:szCs w:val="18"/>
                <w:highlight w:val="white"/>
              </w:rPr>
              <w:t>UGANDA</w:t>
            </w:r>
            <w:r>
              <w:rPr>
                <w:color w:val="212121"/>
                <w:sz w:val="18"/>
                <w:szCs w:val="18"/>
                <w:highlight w:val="white"/>
              </w:rPr>
              <w:br/>
            </w:r>
            <w:r>
              <w:rPr>
                <w:color w:val="9FADB6"/>
                <w:sz w:val="18"/>
                <w:szCs w:val="18"/>
                <w:highlight w:val="white"/>
              </w:rPr>
              <w:t xml:space="preserve">URL: </w:t>
            </w:r>
            <w:hyperlink r:id="rId13">
              <w:r>
                <w:rPr>
                  <w:color w:val="9FADB6"/>
                  <w:sz w:val="18"/>
                  <w:szCs w:val="18"/>
                  <w:highlight w:val="white"/>
                  <w:u w:val="single"/>
                </w:rPr>
                <w:t>http://www.crossculturalfoundation.or.ug</w:t>
              </w:r>
            </w:hyperlink>
            <w:r>
              <w:rPr>
                <w:color w:val="9FADB6"/>
                <w:sz w:val="18"/>
                <w:szCs w:val="18"/>
                <w:highlight w:val="white"/>
              </w:rPr>
              <w:t xml:space="preserve"> Tel.: +256 393 294 675/7</w:t>
            </w:r>
          </w:p>
        </w:tc>
        <w:tc>
          <w:tcPr>
            <w:tcW w:w="1440" w:type="dxa"/>
            <w:tcBorders>
              <w:bottom w:val="single" w:sz="8" w:space="0" w:color="000000"/>
              <w:right w:val="single" w:sz="8" w:space="0" w:color="000000"/>
            </w:tcBorders>
            <w:tcMar>
              <w:top w:w="0" w:type="dxa"/>
              <w:left w:w="100" w:type="dxa"/>
              <w:bottom w:w="0" w:type="dxa"/>
              <w:right w:w="100" w:type="dxa"/>
            </w:tcMar>
          </w:tcPr>
          <w:p w14:paraId="5918F62D" w14:textId="77777777" w:rsidR="0019065E" w:rsidRDefault="0019065E" w:rsidP="0019065E">
            <w:pPr>
              <w:spacing w:line="360" w:lineRule="auto"/>
              <w:jc w:val="both"/>
              <w:rPr>
                <w:color w:val="212121"/>
                <w:sz w:val="18"/>
                <w:szCs w:val="18"/>
                <w:highlight w:val="white"/>
              </w:rPr>
            </w:pPr>
            <w:r>
              <w:rPr>
                <w:color w:val="212121"/>
                <w:sz w:val="18"/>
                <w:szCs w:val="18"/>
                <w:highlight w:val="white"/>
              </w:rPr>
              <w:t>UGANDA</w:t>
            </w:r>
            <w:r>
              <w:rPr>
                <w:color w:val="212121"/>
                <w:sz w:val="18"/>
                <w:szCs w:val="18"/>
                <w:highlight w:val="white"/>
              </w:rPr>
              <w:br/>
            </w:r>
            <w:r>
              <w:rPr>
                <w:color w:val="212121"/>
                <w:sz w:val="18"/>
                <w:szCs w:val="18"/>
                <w:highlight w:val="white"/>
              </w:rPr>
              <w:br/>
            </w:r>
          </w:p>
        </w:tc>
      </w:tr>
    </w:tbl>
    <w:p w14:paraId="49159D49" w14:textId="77777777" w:rsidR="0019065E" w:rsidRDefault="0019065E" w:rsidP="0019065E">
      <w:pPr>
        <w:spacing w:line="360" w:lineRule="auto"/>
        <w:jc w:val="both"/>
        <w:rPr>
          <w:rFonts w:ascii="Quattrocento Sans" w:eastAsia="Quattrocento Sans" w:hAnsi="Quattrocento Sans" w:cs="Quattrocento Sans"/>
        </w:rPr>
      </w:pPr>
    </w:p>
    <w:p w14:paraId="5D3FDC46" w14:textId="77777777" w:rsidR="0019065E" w:rsidRDefault="0019065E" w:rsidP="0019065E">
      <w:pPr>
        <w:pBdr>
          <w:top w:val="single" w:sz="2" w:space="0" w:color="D9D9E3"/>
          <w:left w:val="single" w:sz="2" w:space="0" w:color="D9D9E3"/>
          <w:bottom w:val="single" w:sz="2" w:space="0" w:color="D9D9E3"/>
          <w:right w:val="single" w:sz="2" w:space="0" w:color="D9D9E3"/>
        </w:pBdr>
        <w:spacing w:line="360" w:lineRule="auto"/>
        <w:rPr>
          <w:rFonts w:eastAsia="Times New Roman" w:cstheme="minorHAnsi"/>
        </w:rPr>
      </w:pPr>
    </w:p>
    <w:p w14:paraId="75F252B3" w14:textId="77777777" w:rsidR="0019065E" w:rsidRPr="00775FC2" w:rsidRDefault="0019065E" w:rsidP="0019065E">
      <w:pPr>
        <w:pBdr>
          <w:top w:val="single" w:sz="2" w:space="0" w:color="D9D9E3"/>
          <w:left w:val="single" w:sz="2" w:space="0" w:color="D9D9E3"/>
          <w:bottom w:val="single" w:sz="12" w:space="1" w:color="auto"/>
          <w:right w:val="single" w:sz="2" w:space="0" w:color="D9D9E3"/>
        </w:pBdr>
        <w:spacing w:line="360" w:lineRule="auto"/>
        <w:rPr>
          <w:rFonts w:eastAsia="Times New Roman" w:cstheme="minorHAnsi"/>
        </w:rPr>
      </w:pPr>
    </w:p>
    <w:p w14:paraId="6C5BA518" w14:textId="77777777" w:rsidR="0019065E" w:rsidRPr="00854833" w:rsidRDefault="0019065E" w:rsidP="0019065E">
      <w:pPr>
        <w:pBdr>
          <w:top w:val="single" w:sz="2" w:space="0" w:color="D9D9E3"/>
          <w:left w:val="single" w:sz="2" w:space="0" w:color="D9D9E3"/>
          <w:bottom w:val="single" w:sz="2" w:space="0" w:color="D9D9E3"/>
          <w:right w:val="single" w:sz="2" w:space="0" w:color="D9D9E3"/>
        </w:pBdr>
        <w:spacing w:before="300" w:after="300"/>
        <w:rPr>
          <w:rFonts w:ascii="-apple-system" w:eastAsia="Times New Roman" w:hAnsi="-apple-system" w:cs="Times New Roman"/>
        </w:rPr>
      </w:pPr>
      <w:r w:rsidRPr="00854833">
        <w:rPr>
          <w:rFonts w:ascii="-apple-system" w:eastAsia="Times New Roman" w:hAnsi="-apple-system" w:cs="Times New Roman"/>
        </w:rPr>
        <w:t>Le terme « Connaissances locales et autochtones » englobe un large éventail de sujets, incluant notamment, mais sans s'y limiter, les connaissances écologiques traditionnelles, les pratiques agricoles, les soins de santé, la gestion des ressources, la navigation et divers aspects de l'expression culturelle. Ces connaissances se caractérisent par leur nature holistique, intégrant les dimensions sociales, culturelles, économiques et environnementales, offrant ainsi une approche unique et durable pour comprendre et interagir avec le monde. Ces connaissances sont souvent transmises oralement, la sagesse des aînés jouant un rôle crucial dans leur préservation et leur transmission aux générations plus jeunes. L'UNESCO reconnaît l'importance des Connaissances locales et autochtones en tant que ressource précieuse pour le développement durable, la conservation de la biodiversité, l'adaptation au changement climatique et la promotion de la diversité culturelle. Elles sont essentielles pour maintenir le bien-être des communautés locales et autochtones et pour enrichir la compréhension globale des différentes façons dont les êtres humains se rapportent à leur environnement.</w:t>
      </w:r>
    </w:p>
    <w:p w14:paraId="12D98488" w14:textId="77777777" w:rsidR="0019065E" w:rsidRPr="00854833" w:rsidRDefault="0019065E" w:rsidP="0019065E">
      <w:pPr>
        <w:pBdr>
          <w:top w:val="single" w:sz="2" w:space="0" w:color="D9D9E3"/>
          <w:left w:val="single" w:sz="2" w:space="0" w:color="D9D9E3"/>
          <w:bottom w:val="single" w:sz="2" w:space="0" w:color="D9D9E3"/>
          <w:right w:val="single" w:sz="2" w:space="0" w:color="D9D9E3"/>
        </w:pBdr>
        <w:spacing w:before="300" w:after="300"/>
        <w:rPr>
          <w:rFonts w:ascii="-apple-system" w:eastAsia="Times New Roman" w:hAnsi="-apple-system" w:cs="Times New Roman"/>
        </w:rPr>
      </w:pPr>
      <w:r w:rsidRPr="00854833">
        <w:rPr>
          <w:rFonts w:ascii="-apple-system" w:eastAsia="Times New Roman" w:hAnsi="-apple-system" w:cs="Times New Roman"/>
        </w:rPr>
        <w:t>Après le séisme et le tsunami de grande ampleur dans l'est du Japon en 2011, des techniques traditionnelles de construction en bois ont été rapidement utilisées pour des projets de reconstruction de logements, car la Loi sur les Normes de Construction au Japon les avait déjà intégrées avant les catastrophes. L'utilisation de ces techniques traditionnelles a assuré l'engagement des communautés locales dans le processus décisionnel et a stimulé la reprise des économies locales.</w:t>
      </w:r>
    </w:p>
    <w:p w14:paraId="3DBDFDCB" w14:textId="77777777" w:rsidR="0019065E" w:rsidRPr="00854833" w:rsidRDefault="0019065E" w:rsidP="0019065E">
      <w:pPr>
        <w:pBdr>
          <w:top w:val="single" w:sz="2" w:space="0" w:color="D9D9E3"/>
          <w:left w:val="single" w:sz="2" w:space="0" w:color="D9D9E3"/>
          <w:bottom w:val="single" w:sz="2" w:space="0" w:color="D9D9E3"/>
          <w:right w:val="single" w:sz="2" w:space="0" w:color="D9D9E3"/>
        </w:pBdr>
        <w:spacing w:before="300" w:after="300"/>
        <w:rPr>
          <w:rFonts w:ascii="-apple-system" w:eastAsia="Times New Roman" w:hAnsi="-apple-system" w:cs="Times New Roman"/>
        </w:rPr>
      </w:pPr>
      <w:r w:rsidRPr="00854833">
        <w:rPr>
          <w:rFonts w:ascii="-apple-system" w:eastAsia="Times New Roman" w:hAnsi="-apple-system" w:cs="Times New Roman"/>
        </w:rPr>
        <w:t>Comment le PCI (Patrimoine Culturel Immatériel) aux Pays-Bas (et au-delà) peut-il agir comme levier pour la biodiversité et atténuer les effets du changement climatique :</w:t>
      </w:r>
    </w:p>
    <w:p w14:paraId="3CBE2AEA" w14:textId="77777777" w:rsidR="0019065E" w:rsidRPr="00854833" w:rsidRDefault="0019065E" w:rsidP="0019065E">
      <w:pPr>
        <w:numPr>
          <w:ilvl w:val="0"/>
          <w:numId w:val="12"/>
        </w:numPr>
        <w:pBdr>
          <w:top w:val="single" w:sz="2" w:space="0" w:color="D9D9E3"/>
          <w:left w:val="single" w:sz="2" w:space="5" w:color="D9D9E3"/>
          <w:bottom w:val="single" w:sz="2" w:space="0" w:color="D9D9E3"/>
          <w:right w:val="single" w:sz="2" w:space="0" w:color="D9D9E3"/>
        </w:pBdr>
        <w:rPr>
          <w:rFonts w:ascii="-apple-system" w:eastAsia="Times New Roman" w:hAnsi="-apple-system" w:cs="Times New Roman"/>
        </w:rPr>
      </w:pPr>
      <w:r w:rsidRPr="00854833">
        <w:rPr>
          <w:rFonts w:ascii="-apple-system" w:eastAsia="Times New Roman" w:hAnsi="-apple-system" w:cs="Times New Roman"/>
        </w:rPr>
        <w:t>Abeilles : Des travaux sur le terrain aux Pays-Bas montrent comment de nombreux apiculteurs ont déplacé leur attention de la production de miel à la plantation d'arbres et de fleurs pour offrir de la nourriture aux abeilles et autres insectes, contribuant ainsi à un avenir biodiversifié et durable.</w:t>
      </w:r>
    </w:p>
    <w:p w14:paraId="66812880" w14:textId="77777777" w:rsidR="0019065E" w:rsidRPr="00854833" w:rsidRDefault="0019065E" w:rsidP="0019065E">
      <w:pPr>
        <w:numPr>
          <w:ilvl w:val="0"/>
          <w:numId w:val="12"/>
        </w:numPr>
        <w:pBdr>
          <w:top w:val="single" w:sz="2" w:space="0" w:color="D9D9E3"/>
          <w:left w:val="single" w:sz="2" w:space="5" w:color="D9D9E3"/>
          <w:bottom w:val="single" w:sz="2" w:space="0" w:color="D9D9E3"/>
          <w:right w:val="single" w:sz="2" w:space="0" w:color="D9D9E3"/>
        </w:pBdr>
        <w:rPr>
          <w:rFonts w:ascii="-apple-system" w:eastAsia="Times New Roman" w:hAnsi="-apple-system" w:cs="Times New Roman"/>
        </w:rPr>
      </w:pPr>
      <w:r w:rsidRPr="00854833">
        <w:rPr>
          <w:rFonts w:ascii="-apple-system" w:eastAsia="Times New Roman" w:hAnsi="-apple-system" w:cs="Times New Roman"/>
        </w:rPr>
        <w:t>Oiseaux : Les chasseurs d'oiseaux ont changé leur objectif de capture d'oiseaux pour l'argent et la viande en coopérant avec des scientifiques qui surveillent les oiseaux migrateurs ; ainsi, les citoyens scientifiques et les scientifiques universellement formés travaillent ensemble pour comprendre le comportement des oiseaux dans un monde en mutation.</w:t>
      </w:r>
    </w:p>
    <w:p w14:paraId="03FB9A02" w14:textId="77777777" w:rsidR="0019065E" w:rsidRPr="00854833" w:rsidRDefault="0019065E" w:rsidP="0019065E">
      <w:pPr>
        <w:numPr>
          <w:ilvl w:val="0"/>
          <w:numId w:val="12"/>
        </w:numPr>
        <w:pBdr>
          <w:top w:val="single" w:sz="2" w:space="0" w:color="D9D9E3"/>
          <w:left w:val="single" w:sz="2" w:space="5" w:color="D9D9E3"/>
          <w:bottom w:val="single" w:sz="2" w:space="0" w:color="D9D9E3"/>
          <w:right w:val="single" w:sz="2" w:space="0" w:color="D9D9E3"/>
        </w:pBdr>
        <w:rPr>
          <w:rFonts w:ascii="-apple-system" w:eastAsia="Times New Roman" w:hAnsi="-apple-system" w:cs="Times New Roman"/>
        </w:rPr>
      </w:pPr>
      <w:r w:rsidRPr="00854833">
        <w:rPr>
          <w:rFonts w:ascii="-apple-system" w:eastAsia="Times New Roman" w:hAnsi="-apple-system" w:cs="Times New Roman"/>
        </w:rPr>
        <w:t>Eau : La coopération dans le projet Water Cycle Stories, qui étudie et documente comment trois communautés insulaires utilisent des systèmes d'eau traditionnels, en se concentrant sur Bonaire, dans les Caraïbes, en est un autre exemple.</w:t>
      </w:r>
    </w:p>
    <w:p w14:paraId="664FFA98" w14:textId="77777777" w:rsidR="0019065E" w:rsidRPr="00854833" w:rsidRDefault="0019065E" w:rsidP="0019065E">
      <w:pPr>
        <w:numPr>
          <w:ilvl w:val="0"/>
          <w:numId w:val="12"/>
        </w:numPr>
        <w:pBdr>
          <w:top w:val="single" w:sz="2" w:space="0" w:color="D9D9E3"/>
          <w:left w:val="single" w:sz="2" w:space="5" w:color="D9D9E3"/>
          <w:bottom w:val="single" w:sz="2" w:space="0" w:color="D9D9E3"/>
          <w:right w:val="single" w:sz="2" w:space="0" w:color="D9D9E3"/>
        </w:pBdr>
        <w:rPr>
          <w:rFonts w:ascii="-apple-system" w:eastAsia="Times New Roman" w:hAnsi="-apple-system" w:cs="Times New Roman"/>
        </w:rPr>
      </w:pPr>
      <w:r w:rsidRPr="00854833">
        <w:rPr>
          <w:rFonts w:ascii="-apple-system" w:eastAsia="Times New Roman" w:hAnsi="-apple-system" w:cs="Times New Roman"/>
        </w:rPr>
        <w:t xml:space="preserve">Eau et Terre : Le projet Water and Land en coopération avec le CAG/Belgique se concentre sur le rôle et la fonction des haies et de la tressure de haies aux Pays-Bas et des haies de cactus à Bonaire. Voir </w:t>
      </w:r>
      <w:hyperlink r:id="rId14" w:tgtFrame="_new" w:history="1">
        <w:r w:rsidRPr="00854833">
          <w:rPr>
            <w:rFonts w:ascii="-apple-system" w:eastAsia="Times New Roman" w:hAnsi="-apple-system" w:cs="Times New Roman"/>
            <w:color w:val="0000FF"/>
            <w:u w:val="single"/>
            <w:bdr w:val="single" w:sz="2" w:space="0" w:color="D9D9E3" w:frame="1"/>
          </w:rPr>
          <w:t>https://cagnet.be/page/water-en-land…</w:t>
        </w:r>
      </w:hyperlink>
      <w:r w:rsidRPr="00854833">
        <w:rPr>
          <w:rFonts w:ascii="-apple-system" w:eastAsia="Times New Roman" w:hAnsi="-apple-system" w:cs="Times New Roman"/>
        </w:rPr>
        <w:t xml:space="preserve"> Site Web, podcast, films.</w:t>
      </w:r>
    </w:p>
    <w:p w14:paraId="254D7814" w14:textId="77777777" w:rsidR="0019065E" w:rsidRPr="00854833" w:rsidRDefault="0019065E" w:rsidP="0019065E">
      <w:pPr>
        <w:numPr>
          <w:ilvl w:val="0"/>
          <w:numId w:val="12"/>
        </w:numPr>
        <w:pBdr>
          <w:top w:val="single" w:sz="2" w:space="0" w:color="D9D9E3"/>
          <w:left w:val="single" w:sz="2" w:space="5" w:color="D9D9E3"/>
          <w:bottom w:val="single" w:sz="2" w:space="0" w:color="D9D9E3"/>
          <w:right w:val="single" w:sz="2" w:space="0" w:color="D9D9E3"/>
        </w:pBdr>
        <w:rPr>
          <w:rFonts w:ascii="-apple-system" w:eastAsia="Times New Roman" w:hAnsi="-apple-system" w:cs="Times New Roman"/>
        </w:rPr>
      </w:pPr>
      <w:r w:rsidRPr="00854833">
        <w:rPr>
          <w:rFonts w:ascii="-apple-system" w:eastAsia="Times New Roman" w:hAnsi="-apple-system" w:cs="Times New Roman"/>
        </w:rPr>
        <w:t xml:space="preserve">Publication </w:t>
      </w:r>
      <w:hyperlink r:id="rId15" w:tgtFrame="_new" w:history="1">
        <w:r w:rsidRPr="00854833">
          <w:rPr>
            <w:rFonts w:ascii="-apple-system" w:eastAsia="Times New Roman" w:hAnsi="-apple-system" w:cs="Times New Roman"/>
            <w:color w:val="0000FF"/>
            <w:u w:val="single"/>
            <w:bdr w:val="single" w:sz="2" w:space="0" w:color="D9D9E3" w:frame="1"/>
          </w:rPr>
          <w:t>https://bluepapers.nl/index.php/bp/article/view/75</w:t>
        </w:r>
      </w:hyperlink>
    </w:p>
    <w:p w14:paraId="28046F75" w14:textId="77777777" w:rsidR="0019065E" w:rsidRPr="00854833" w:rsidRDefault="0019065E" w:rsidP="0019065E">
      <w:pPr>
        <w:pBdr>
          <w:top w:val="single" w:sz="2" w:space="0" w:color="D9D9E3"/>
          <w:left w:val="single" w:sz="2" w:space="0" w:color="D9D9E3"/>
          <w:bottom w:val="single" w:sz="2" w:space="0" w:color="D9D9E3"/>
          <w:right w:val="single" w:sz="2" w:space="0" w:color="D9D9E3"/>
        </w:pBdr>
        <w:spacing w:before="300" w:after="300"/>
        <w:rPr>
          <w:rFonts w:ascii="-apple-system" w:eastAsia="Times New Roman" w:hAnsi="-apple-system" w:cs="Times New Roman"/>
        </w:rPr>
      </w:pPr>
      <w:r w:rsidRPr="00854833">
        <w:rPr>
          <w:rFonts w:ascii="-apple-system" w:eastAsia="Times New Roman" w:hAnsi="-apple-system" w:cs="Times New Roman"/>
        </w:rPr>
        <w:t>Les patrimoines vivants associés à une relation spirituelle profondément enracinée avec la nature représentent une part significative du patrimoine culturel commun de l'Asie du Sud, manifesté à travers le mode de vie des communautés locales, les traditions, les systèmes de connaissances autochtones, les rituels, les festivals, l'art et l'architecture, qui contribuent également de manière significative à la protection et à la conservation de la biodiversité. L'Arunachal Pradesh, un État du nord-est de l'Inde, abrite une grande population de diverses communautés autochtones qui entretiennent une coexistence respectueuse avec la nature depuis des siècles, reflétée dans leur utilisation optimale des ressources naturelles pour la subsistance, le minimalisme et la vénération de la nature en tant que source de vie. L'une de ces communautés autochtones, la communauté Apatani, habite la vallée de Ziro, entourée de magnifiques collines verdoyantes couvertes de pins, traversée par la rivière Subansiri. Le système agricole de la communauté est étendu même sans l'utilisation d'animaux de ferme ni de machines. Ils ont une tradition unique de culture du riz et du poisson dans les mêmes champs agricoles, démontrant une riche connaissance autochtone et des techniques d'agriculture durable. Ils sont connus pour atteindre une productivité extrêmement élevée et stable, des systèmes efficaces de gestion des terres et des moyens de préserver et de conserver l'écologie à travers les générations. Associées à leurs pratiques de conservation du paysage naturel se trouvent les « bosquets sacrés », des parcelles de végétation relicte situées en dehors des villages, abritant des espèces végétales rares, menacées et en voie de disparition, qui sont restées intactes depuis l'Antiquité. Allant de quelques arbres à quelques hectares, ils sont associés aux systèmes de croyances religieuses et culturelles traditionnelles de la communauté qui protègent ces bosquets depuis des générations. Il s'agit d'une pratique précieuse de conservation de la nature par les Apatanis, basée sur un lien symbiotique inhérent entre la religion et l'écologie. Les bosquets sacrés contribuent à la durabilité environnementale grâce à des méthodes naturelles de recharge des sols et de conservation des eaux souterraines.</w:t>
      </w:r>
    </w:p>
    <w:p w14:paraId="4D34AD53" w14:textId="77777777" w:rsidR="0019065E" w:rsidRPr="00854833" w:rsidRDefault="0019065E" w:rsidP="0019065E">
      <w:pPr>
        <w:pBdr>
          <w:top w:val="single" w:sz="2" w:space="0" w:color="D9D9E3"/>
          <w:left w:val="single" w:sz="2" w:space="0" w:color="D9D9E3"/>
          <w:bottom w:val="single" w:sz="2" w:space="0" w:color="D9D9E3"/>
          <w:right w:val="single" w:sz="2" w:space="0" w:color="D9D9E3"/>
        </w:pBdr>
        <w:spacing w:before="300"/>
        <w:rPr>
          <w:rFonts w:ascii="-apple-system" w:eastAsia="Times New Roman" w:hAnsi="-apple-system" w:cs="Times New Roman"/>
        </w:rPr>
      </w:pPr>
      <w:r w:rsidRPr="00854833">
        <w:rPr>
          <w:rFonts w:ascii="-apple-system" w:eastAsia="Times New Roman" w:hAnsi="-apple-system" w:cs="Times New Roman"/>
        </w:rPr>
        <w:t>Le paysage culturel Apatani a été inscrit sur la liste indicative du patrimoine mondial de l'UNESCO. (</w:t>
      </w:r>
      <w:hyperlink r:id="rId16" w:tgtFrame="_new" w:history="1">
        <w:r w:rsidRPr="00854833">
          <w:rPr>
            <w:rFonts w:ascii="-apple-system" w:eastAsia="Times New Roman" w:hAnsi="-apple-system" w:cs="Times New Roman"/>
            <w:color w:val="0000FF"/>
            <w:u w:val="single"/>
            <w:bdr w:val="single" w:sz="2" w:space="0" w:color="D9D9E3" w:frame="1"/>
          </w:rPr>
          <w:t>https://whc.unesco.org/en/tentativelists/5893/</w:t>
        </w:r>
      </w:hyperlink>
      <w:r w:rsidRPr="00854833">
        <w:rPr>
          <w:rFonts w:ascii="-apple-system" w:eastAsia="Times New Roman" w:hAnsi="-apple-system" w:cs="Times New Roman"/>
        </w:rPr>
        <w:t>)</w:t>
      </w:r>
    </w:p>
    <w:p w14:paraId="78EA307A" w14:textId="77777777" w:rsidR="0019065E" w:rsidRPr="007C750F" w:rsidRDefault="0019065E" w:rsidP="0019065E">
      <w:pPr>
        <w:pBdr>
          <w:left w:val="single" w:sz="2" w:space="0" w:color="D9D9E3"/>
          <w:bottom w:val="single" w:sz="2" w:space="0" w:color="D9D9E3"/>
          <w:right w:val="single" w:sz="2" w:space="0" w:color="D9D9E3"/>
        </w:pBdr>
        <w:spacing w:line="360" w:lineRule="auto"/>
        <w:rPr>
          <w:rFonts w:eastAsia="Times New Roman" w:cstheme="minorHAnsi"/>
          <w:lang w:val="en-US"/>
        </w:rPr>
      </w:pPr>
    </w:p>
    <w:p w14:paraId="511428ED" w14:textId="77777777" w:rsidR="00D839C1" w:rsidRDefault="00D839C1">
      <w:pPr>
        <w:rPr>
          <w:rFonts w:ascii="Quattrocento Sans" w:eastAsia="Quattrocento Sans" w:hAnsi="Quattrocento Sans" w:cs="Quattrocento Sans"/>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Quattrocento Sans">
    <w:altName w:val="Calibri"/>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Frutiger LT Pro">
    <w:panose1 w:val="00000000000000000000"/>
    <w:charset w:val="00"/>
    <w:family w:val="roman"/>
    <w:notTrueType/>
    <w:pitch w:val="default"/>
  </w:font>
  <w:font w:name="Arial Unicode MS">
    <w:altName w:val="HGMaruGothicMPRO"/>
    <w:panose1 w:val="020B0604020202020204"/>
    <w:charset w:val="80"/>
    <w:family w:val="swiss"/>
    <w:pitch w:val="variable"/>
    <w:sig w:usb0="F7FFAFFF" w:usb1="E9DFFFFF" w:usb2="0000003F" w:usb3="00000000" w:csb0="003F01FF" w:csb1="00000000"/>
  </w:font>
  <w:font w:name="-apple-system">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23BA0" w14:textId="77777777" w:rsidR="00B169CF" w:rsidRDefault="00F2225F">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end"/>
    </w:r>
  </w:p>
  <w:p w14:paraId="33861E07" w14:textId="77777777" w:rsidR="00B169CF" w:rsidRDefault="00B169C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E9B36" w14:textId="77777777" w:rsidR="00B169CF" w:rsidRDefault="00F2225F">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D45927">
      <w:rPr>
        <w:noProof/>
        <w:color w:val="000000"/>
      </w:rPr>
      <w:t>1</w:t>
    </w:r>
    <w:r>
      <w:rPr>
        <w:color w:val="000000"/>
      </w:rPr>
      <w:fldChar w:fldCharType="end"/>
    </w:r>
  </w:p>
  <w:p w14:paraId="29754A93" w14:textId="77777777" w:rsidR="00B169CF" w:rsidRDefault="00B169C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B5EB1" w14:textId="77777777" w:rsidR="00F2225F" w:rsidRDefault="00F2225F">
      <w:r>
        <w:separator/>
      </w:r>
    </w:p>
  </w:footnote>
  <w:footnote w:type="continuationSeparator" w:id="0">
    <w:p w14:paraId="713992D8" w14:textId="77777777" w:rsidR="00F2225F" w:rsidRDefault="00F222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62980"/>
    <w:multiLevelType w:val="hybridMultilevel"/>
    <w:tmpl w:val="DD6C3B70"/>
    <w:lvl w:ilvl="0" w:tplc="4E2ED02C">
      <w:start w:val="7"/>
      <w:numFmt w:val="bullet"/>
      <w:lvlText w:val="-"/>
      <w:lvlJc w:val="left"/>
      <w:pPr>
        <w:ind w:left="720" w:hanging="360"/>
      </w:pPr>
      <w:rPr>
        <w:rFonts w:ascii="Quattrocento Sans" w:eastAsia="Times New Roman" w:hAnsi="Quattrocento Sans" w:cs="Segoe UI" w:hint="default"/>
        <w:sz w:val="24"/>
        <w:u w:val="singl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4A57CA3"/>
    <w:multiLevelType w:val="multilevel"/>
    <w:tmpl w:val="75BE7A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C76715"/>
    <w:multiLevelType w:val="multilevel"/>
    <w:tmpl w:val="C27E02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E3D1E9F"/>
    <w:multiLevelType w:val="multilevel"/>
    <w:tmpl w:val="D8D4D4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F6A22CF"/>
    <w:multiLevelType w:val="multilevel"/>
    <w:tmpl w:val="53CC31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3C223224"/>
    <w:multiLevelType w:val="multilevel"/>
    <w:tmpl w:val="93B03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1B6435"/>
    <w:multiLevelType w:val="multilevel"/>
    <w:tmpl w:val="1E005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1C2C9C"/>
    <w:multiLevelType w:val="multilevel"/>
    <w:tmpl w:val="330801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7A52593"/>
    <w:multiLevelType w:val="multilevel"/>
    <w:tmpl w:val="806E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DA762C"/>
    <w:multiLevelType w:val="multilevel"/>
    <w:tmpl w:val="B254B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DA7A9C"/>
    <w:multiLevelType w:val="multilevel"/>
    <w:tmpl w:val="EDF213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CF80AAF"/>
    <w:multiLevelType w:val="multilevel"/>
    <w:tmpl w:val="289684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
  </w:num>
  <w:num w:numId="2">
    <w:abstractNumId w:val="11"/>
  </w:num>
  <w:num w:numId="3">
    <w:abstractNumId w:val="10"/>
  </w:num>
  <w:num w:numId="4">
    <w:abstractNumId w:val="7"/>
  </w:num>
  <w:num w:numId="5">
    <w:abstractNumId w:val="2"/>
  </w:num>
  <w:num w:numId="6">
    <w:abstractNumId w:val="0"/>
  </w:num>
  <w:num w:numId="7">
    <w:abstractNumId w:val="9"/>
  </w:num>
  <w:num w:numId="8">
    <w:abstractNumId w:val="5"/>
  </w:num>
  <w:num w:numId="9">
    <w:abstractNumId w:val="1"/>
  </w:num>
  <w:num w:numId="10">
    <w:abstractNumId w:val="4"/>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9CF"/>
    <w:rsid w:val="000249D2"/>
    <w:rsid w:val="00082BB6"/>
    <w:rsid w:val="000C26B1"/>
    <w:rsid w:val="0019065E"/>
    <w:rsid w:val="00254DED"/>
    <w:rsid w:val="00316E5C"/>
    <w:rsid w:val="003B0A76"/>
    <w:rsid w:val="003E1B1C"/>
    <w:rsid w:val="005241B5"/>
    <w:rsid w:val="006002CB"/>
    <w:rsid w:val="00615F44"/>
    <w:rsid w:val="00650C91"/>
    <w:rsid w:val="0068294A"/>
    <w:rsid w:val="006B5678"/>
    <w:rsid w:val="007A5856"/>
    <w:rsid w:val="00854FCD"/>
    <w:rsid w:val="0087679E"/>
    <w:rsid w:val="008968D8"/>
    <w:rsid w:val="008B27A0"/>
    <w:rsid w:val="00967D9D"/>
    <w:rsid w:val="009A63DE"/>
    <w:rsid w:val="009C6AAB"/>
    <w:rsid w:val="00A00FE9"/>
    <w:rsid w:val="00B169CF"/>
    <w:rsid w:val="00B624B9"/>
    <w:rsid w:val="00C5480E"/>
    <w:rsid w:val="00CE07A1"/>
    <w:rsid w:val="00D45927"/>
    <w:rsid w:val="00D839C1"/>
    <w:rsid w:val="00EB6244"/>
    <w:rsid w:val="00EE0DC5"/>
    <w:rsid w:val="00EE3298"/>
    <w:rsid w:val="00F2225F"/>
    <w:rsid w:val="00FF0074"/>
  </w:rsids>
  <m:mathPr>
    <m:mathFont m:val="Cambria Math"/>
    <m:brkBin m:val="before"/>
    <m:brkBinSub m:val="--"/>
    <m:smallFrac m:val="0"/>
    <m:dispDef/>
    <m:lMargin m:val="0"/>
    <m:rMargin m:val="0"/>
    <m:defJc m:val="centerGroup"/>
    <m:wrapIndent m:val="1440"/>
    <m:intLim m:val="subSup"/>
    <m:naryLim m:val="undOvr"/>
  </m:mathPr>
  <w:themeFontLang w:val="fr-CA" w:eastAsia="ko-KR" w:bidi="bn-IN"/>
  <w:clrSchemeMapping w:bg1="light1" w:t1="dark1" w:bg2="light2" w:t2="dark2" w:accent1="accent1" w:accent2="accent2" w:accent3="accent3" w:accent4="accent4" w:accent5="accent5" w:accent6="accent6" w:hyperlink="hyperlink" w:followedHyperlink="followedHyperlink"/>
  <w:decimalSymbol w:val="."/>
  <w:listSeparator w:val=","/>
  <w14:docId w14:val="298D01B1"/>
  <w15:docId w15:val="{BF97E158-7302-2740-A4DF-576751C43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4"/>
        <w:szCs w:val="24"/>
        <w:lang w:val="fr-FR" w:eastAsia="en-GB" w:bidi="bn-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51CE0"/>
    <w:rPr>
      <w:lang w:bidi="ar-SA"/>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Normal (Web)"/>
    <w:basedOn w:val="a"/>
    <w:uiPriority w:val="99"/>
    <w:semiHidden/>
    <w:unhideWhenUsed/>
    <w:rsid w:val="00551CE0"/>
    <w:pPr>
      <w:spacing w:before="100" w:beforeAutospacing="1" w:after="100" w:afterAutospacing="1"/>
    </w:pPr>
    <w:rPr>
      <w:rFonts w:ascii="Times New Roman" w:eastAsia="Times New Roman" w:hAnsi="Times New Roman" w:cs="Times New Roman"/>
      <w:lang w:bidi="bn-IN"/>
    </w:rPr>
  </w:style>
  <w:style w:type="paragraph" w:styleId="a5">
    <w:name w:val="List Paragraph"/>
    <w:basedOn w:val="a"/>
    <w:uiPriority w:val="34"/>
    <w:qFormat/>
    <w:rsid w:val="00551CE0"/>
    <w:pPr>
      <w:ind w:left="720"/>
      <w:contextualSpacing/>
    </w:pPr>
  </w:style>
  <w:style w:type="character" w:styleId="a6">
    <w:name w:val="Strong"/>
    <w:basedOn w:val="a0"/>
    <w:uiPriority w:val="22"/>
    <w:qFormat/>
    <w:rsid w:val="00E16575"/>
    <w:rPr>
      <w:b/>
      <w:bCs/>
    </w:rPr>
  </w:style>
  <w:style w:type="paragraph" w:styleId="a7">
    <w:name w:val="footer"/>
    <w:basedOn w:val="a"/>
    <w:link w:val="Char"/>
    <w:uiPriority w:val="99"/>
    <w:unhideWhenUsed/>
    <w:rsid w:val="00E16575"/>
    <w:pPr>
      <w:tabs>
        <w:tab w:val="center" w:pos="4513"/>
        <w:tab w:val="right" w:pos="9026"/>
      </w:tabs>
    </w:pPr>
  </w:style>
  <w:style w:type="character" w:customStyle="1" w:styleId="Char">
    <w:name w:val="바닥글 Char"/>
    <w:basedOn w:val="a0"/>
    <w:link w:val="a7"/>
    <w:uiPriority w:val="99"/>
    <w:rsid w:val="00E16575"/>
    <w:rPr>
      <w:kern w:val="0"/>
      <w:szCs w:val="24"/>
      <w:lang w:val="fr-FR" w:bidi="ar-SA"/>
    </w:rPr>
  </w:style>
  <w:style w:type="character" w:styleId="a8">
    <w:name w:val="page number"/>
    <w:basedOn w:val="a0"/>
    <w:uiPriority w:val="99"/>
    <w:semiHidden/>
    <w:unhideWhenUsed/>
    <w:rsid w:val="00E16575"/>
  </w:style>
  <w:style w:type="table" w:styleId="a9">
    <w:name w:val="Table Grid"/>
    <w:basedOn w:val="a1"/>
    <w:uiPriority w:val="39"/>
    <w:rsid w:val="00310842"/>
    <w:rPr>
      <w:sz w:val="22"/>
      <w:szCs w:val="22"/>
      <w:lang w:val="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Hyperlink"/>
    <w:basedOn w:val="a0"/>
    <w:uiPriority w:val="99"/>
    <w:unhideWhenUsed/>
    <w:rsid w:val="00D50096"/>
    <w:rPr>
      <w:color w:val="0563C1" w:themeColor="hyperlink"/>
      <w:u w:val="single"/>
    </w:rPr>
  </w:style>
  <w:style w:type="character" w:customStyle="1" w:styleId="gi">
    <w:name w:val="gi"/>
    <w:basedOn w:val="a0"/>
    <w:rsid w:val="00D50096"/>
  </w:style>
  <w:style w:type="character" w:customStyle="1" w:styleId="apple-converted-space">
    <w:name w:val="apple-converted-space"/>
    <w:basedOn w:val="a0"/>
    <w:rsid w:val="00D50096"/>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c">
    <w:basedOn w:val="a1"/>
    <w:rPr>
      <w:sz w:val="22"/>
      <w:szCs w:val="22"/>
    </w:rPr>
    <w:tblPr>
      <w:tblStyleRowBandSize w:val="1"/>
      <w:tblStyleColBandSize w:val="1"/>
    </w:tblPr>
  </w:style>
  <w:style w:type="table" w:customStyle="1" w:styleId="ad">
    <w:basedOn w:val="a1"/>
    <w:rPr>
      <w:sz w:val="22"/>
      <w:szCs w:val="22"/>
    </w:rPr>
    <w:tblPr>
      <w:tblStyleRowBandSize w:val="1"/>
      <w:tblStyleColBandSize w:val="1"/>
    </w:tblPr>
  </w:style>
  <w:style w:type="table" w:customStyle="1" w:styleId="ae">
    <w:basedOn w:val="a1"/>
    <w:rPr>
      <w:sz w:val="22"/>
      <w:szCs w:val="22"/>
    </w:rPr>
    <w:tblPr>
      <w:tblStyleRowBandSize w:val="1"/>
      <w:tblStyleColBandSize w:val="1"/>
    </w:tblPr>
  </w:style>
  <w:style w:type="character" w:styleId="af">
    <w:name w:val="annotation reference"/>
    <w:basedOn w:val="a0"/>
    <w:uiPriority w:val="99"/>
    <w:semiHidden/>
    <w:unhideWhenUsed/>
    <w:rsid w:val="0038113C"/>
    <w:rPr>
      <w:sz w:val="16"/>
      <w:szCs w:val="16"/>
    </w:rPr>
  </w:style>
  <w:style w:type="paragraph" w:styleId="af0">
    <w:name w:val="annotation text"/>
    <w:basedOn w:val="a"/>
    <w:link w:val="Char0"/>
    <w:uiPriority w:val="99"/>
    <w:semiHidden/>
    <w:unhideWhenUsed/>
    <w:rsid w:val="0038113C"/>
    <w:rPr>
      <w:sz w:val="20"/>
      <w:szCs w:val="20"/>
    </w:rPr>
  </w:style>
  <w:style w:type="character" w:customStyle="1" w:styleId="Char0">
    <w:name w:val="메모 텍스트 Char"/>
    <w:basedOn w:val="a0"/>
    <w:link w:val="af0"/>
    <w:uiPriority w:val="99"/>
    <w:semiHidden/>
    <w:rsid w:val="0038113C"/>
    <w:rPr>
      <w:sz w:val="20"/>
      <w:szCs w:val="20"/>
      <w:lang w:val="fr-FR" w:bidi="ar-SA"/>
    </w:rPr>
  </w:style>
  <w:style w:type="paragraph" w:styleId="af1">
    <w:name w:val="annotation subject"/>
    <w:basedOn w:val="af0"/>
    <w:next w:val="af0"/>
    <w:link w:val="Char1"/>
    <w:uiPriority w:val="99"/>
    <w:semiHidden/>
    <w:unhideWhenUsed/>
    <w:rsid w:val="0038113C"/>
    <w:rPr>
      <w:b/>
      <w:bCs/>
    </w:rPr>
  </w:style>
  <w:style w:type="character" w:customStyle="1" w:styleId="Char1">
    <w:name w:val="메모 주제 Char"/>
    <w:basedOn w:val="Char0"/>
    <w:link w:val="af1"/>
    <w:uiPriority w:val="99"/>
    <w:semiHidden/>
    <w:rsid w:val="0038113C"/>
    <w:rPr>
      <w:b/>
      <w:bCs/>
      <w:sz w:val="20"/>
      <w:szCs w:val="20"/>
      <w:lang w:val="fr-FR" w:bidi="ar-SA"/>
    </w:rPr>
  </w:style>
  <w:style w:type="character" w:customStyle="1" w:styleId="A30">
    <w:name w:val="A3"/>
    <w:uiPriority w:val="99"/>
    <w:rsid w:val="00A2206F"/>
    <w:rPr>
      <w:rFonts w:cs="Frutiger LT Pro"/>
      <w:color w:val="211D1E"/>
      <w:sz w:val="18"/>
      <w:szCs w:val="18"/>
    </w:rPr>
  </w:style>
  <w:style w:type="character" w:styleId="af2">
    <w:name w:val="Unresolved Mention"/>
    <w:basedOn w:val="a0"/>
    <w:uiPriority w:val="99"/>
    <w:semiHidden/>
    <w:unhideWhenUsed/>
    <w:rsid w:val="00624FBE"/>
    <w:rPr>
      <w:color w:val="605E5C"/>
      <w:shd w:val="clear" w:color="auto" w:fill="E1DFDD"/>
    </w:rPr>
  </w:style>
  <w:style w:type="table" w:customStyle="1" w:styleId="af3">
    <w:basedOn w:val="a1"/>
    <w:tblPr>
      <w:tblStyleRowBandSize w:val="1"/>
      <w:tblStyleColBandSize w:val="1"/>
      <w:tblCellMar>
        <w:top w:w="100" w:type="dxa"/>
        <w:left w:w="100" w:type="dxa"/>
        <w:bottom w:w="100" w:type="dxa"/>
        <w:right w:w="100" w:type="dxa"/>
      </w:tblCellMar>
    </w:tblPr>
  </w:style>
  <w:style w:type="paragraph" w:styleId="af4">
    <w:name w:val="footnote text"/>
    <w:basedOn w:val="a"/>
    <w:link w:val="Char2"/>
    <w:uiPriority w:val="99"/>
    <w:semiHidden/>
    <w:unhideWhenUsed/>
    <w:rsid w:val="003F4B26"/>
    <w:rPr>
      <w:sz w:val="20"/>
      <w:szCs w:val="20"/>
    </w:rPr>
  </w:style>
  <w:style w:type="character" w:customStyle="1" w:styleId="Char2">
    <w:name w:val="각주 텍스트 Char"/>
    <w:basedOn w:val="a0"/>
    <w:link w:val="af4"/>
    <w:uiPriority w:val="99"/>
    <w:semiHidden/>
    <w:rsid w:val="003F4B26"/>
    <w:rPr>
      <w:sz w:val="20"/>
      <w:szCs w:val="20"/>
      <w:lang w:bidi="ar-SA"/>
    </w:rPr>
  </w:style>
  <w:style w:type="paragraph" w:styleId="af5">
    <w:name w:val="endnote text"/>
    <w:basedOn w:val="a"/>
    <w:link w:val="Char3"/>
    <w:uiPriority w:val="99"/>
    <w:semiHidden/>
    <w:unhideWhenUsed/>
    <w:rsid w:val="003F4B26"/>
    <w:rPr>
      <w:sz w:val="20"/>
      <w:szCs w:val="20"/>
    </w:rPr>
  </w:style>
  <w:style w:type="character" w:customStyle="1" w:styleId="Char3">
    <w:name w:val="미주 텍스트 Char"/>
    <w:basedOn w:val="a0"/>
    <w:link w:val="af5"/>
    <w:uiPriority w:val="99"/>
    <w:semiHidden/>
    <w:rsid w:val="003F4B26"/>
    <w:rPr>
      <w:sz w:val="20"/>
      <w:szCs w:val="20"/>
      <w:lang w:bidi="ar-SA"/>
    </w:rPr>
  </w:style>
  <w:style w:type="character" w:styleId="af6">
    <w:name w:val="footnote reference"/>
    <w:basedOn w:val="a0"/>
    <w:uiPriority w:val="99"/>
    <w:semiHidden/>
    <w:unhideWhenUsed/>
    <w:rsid w:val="003F4B26"/>
    <w:rPr>
      <w:vertAlign w:val="superscript"/>
    </w:rPr>
  </w:style>
  <w:style w:type="character" w:styleId="af7">
    <w:name w:val="endnote reference"/>
    <w:basedOn w:val="a0"/>
    <w:uiPriority w:val="99"/>
    <w:semiHidden/>
    <w:unhideWhenUsed/>
    <w:rsid w:val="003F4B26"/>
    <w:rPr>
      <w:vertAlign w:val="superscript"/>
    </w:rPr>
  </w:style>
  <w:style w:type="table" w:customStyle="1" w:styleId="af8">
    <w:basedOn w:val="a1"/>
    <w:rPr>
      <w:sz w:val="22"/>
      <w:szCs w:val="22"/>
    </w:rPr>
    <w:tblPr>
      <w:tblStyleRowBandSize w:val="1"/>
      <w:tblStyleColBandSize w:val="1"/>
      <w:tblCellMar>
        <w:top w:w="100" w:type="dxa"/>
        <w:left w:w="100" w:type="dxa"/>
        <w:bottom w:w="100" w:type="dxa"/>
        <w:right w:w="100" w:type="dxa"/>
      </w:tblCellMar>
    </w:tblPr>
  </w:style>
  <w:style w:type="character" w:customStyle="1" w:styleId="y2iqfc">
    <w:name w:val="y2iqfc"/>
    <w:basedOn w:val="a0"/>
    <w:rsid w:val="00190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545906">
      <w:bodyDiv w:val="1"/>
      <w:marLeft w:val="0"/>
      <w:marRight w:val="0"/>
      <w:marTop w:val="0"/>
      <w:marBottom w:val="0"/>
      <w:divBdr>
        <w:top w:val="none" w:sz="0" w:space="0" w:color="auto"/>
        <w:left w:val="none" w:sz="0" w:space="0" w:color="auto"/>
        <w:bottom w:val="none" w:sz="0" w:space="0" w:color="auto"/>
        <w:right w:val="none" w:sz="0" w:space="0" w:color="auto"/>
      </w:divBdr>
      <w:divsChild>
        <w:div w:id="21058334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rustvozadtkb.org/" TargetMode="External"/><Relationship Id="rId18" Type="http://schemas.openxmlformats.org/officeDocument/2006/relationships/hyperlink" Target="http://www.immaterieelerfgoed.nl/" TargetMode="External"/><Relationship Id="rId3" Type="http://schemas.openxmlformats.org/officeDocument/2006/relationships/numbering" Target="numbering.xml"/><Relationship Id="rId21" Type="http://schemas.openxmlformats.org/officeDocument/2006/relationships/hyperlink" Target="http://www.crossculturalfoundation.or.ug/" TargetMode="External"/><Relationship Id="rId7" Type="http://schemas.openxmlformats.org/officeDocument/2006/relationships/footnotes" Target="footnotes.xml"/><Relationship Id="rId12" Type="http://schemas.openxmlformats.org/officeDocument/2006/relationships/hyperlink" Target="http://www.shadhona.org/" TargetMode="External"/><Relationship Id="rId17" Type="http://schemas.openxmlformats.org/officeDocument/2006/relationships/hyperlink" Target="http://www.fuhikubo.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banglanatak.com/" TargetMode="External"/><Relationship Id="rId20" Type="http://schemas.openxmlformats.org/officeDocument/2006/relationships/hyperlink" Target="http://www.minjung20.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ch.unesco.org/en/decisions/8.GA/9"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fundacionmundoespiral.blogspot.com/" TargetMode="External"/><Relationship Id="rId23" Type="http://schemas.openxmlformats.org/officeDocument/2006/relationships/footer" Target="footer2.xml"/><Relationship Id="rId10" Type="http://schemas.openxmlformats.org/officeDocument/2006/relationships/hyperlink" Target="https://ich.unesco.org/en/decisions/14.COM/13" TargetMode="External"/><Relationship Id="rId19" Type="http://schemas.openxmlformats.org/officeDocument/2006/relationships/hyperlink" Target="http://www.ichpedia.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acef-fsac.ulaval.ca/" TargetMode="External"/><Relationship Id="rId22"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www.banglanatak.com/" TargetMode="External"/><Relationship Id="rId13" Type="http://schemas.openxmlformats.org/officeDocument/2006/relationships/hyperlink" Target="http://www.crossculturalfoundation.or.ug/" TargetMode="External"/><Relationship Id="rId3" Type="http://schemas.openxmlformats.org/officeDocument/2006/relationships/image" Target="media/image2.png"/><Relationship Id="rId7" Type="http://schemas.openxmlformats.org/officeDocument/2006/relationships/hyperlink" Target="http://fundacionmundoespiral.blogspot.com/" TargetMode="External"/><Relationship Id="rId12" Type="http://schemas.openxmlformats.org/officeDocument/2006/relationships/hyperlink" Target="http://www.minjung20.org/" TargetMode="External"/><Relationship Id="rId2" Type="http://schemas.openxmlformats.org/officeDocument/2006/relationships/hyperlink" Target="https://bluepapers.nl/index.php/bp/article/view/75" TargetMode="External"/><Relationship Id="rId16" Type="http://schemas.openxmlformats.org/officeDocument/2006/relationships/hyperlink" Target="https://whc.unesco.org/en/tentativelists/5893/" TargetMode="External"/><Relationship Id="rId1" Type="http://schemas.openxmlformats.org/officeDocument/2006/relationships/hyperlink" Target="https://www.ipcc.ch/sr15/chapter/glossary/" TargetMode="External"/><Relationship Id="rId6" Type="http://schemas.openxmlformats.org/officeDocument/2006/relationships/hyperlink" Target="http://www.acef-fsac.ulaval.ca/" TargetMode="External"/><Relationship Id="rId11" Type="http://schemas.openxmlformats.org/officeDocument/2006/relationships/hyperlink" Target="http://www.ichpedia.org/" TargetMode="External"/><Relationship Id="rId5" Type="http://schemas.openxmlformats.org/officeDocument/2006/relationships/hyperlink" Target="https://www.drustvozadtkb.org/" TargetMode="External"/><Relationship Id="rId15" Type="http://schemas.openxmlformats.org/officeDocument/2006/relationships/hyperlink" Target="https://bluepapers.nl/index.php/bp/article/view/75" TargetMode="External"/><Relationship Id="rId10" Type="http://schemas.openxmlformats.org/officeDocument/2006/relationships/hyperlink" Target="http://www.immaterieelerfgoed.nl/" TargetMode="External"/><Relationship Id="rId4" Type="http://schemas.openxmlformats.org/officeDocument/2006/relationships/hyperlink" Target="http://www.shadhona.org/" TargetMode="External"/><Relationship Id="rId9" Type="http://schemas.openxmlformats.org/officeDocument/2006/relationships/hyperlink" Target="http://www.fuhikubo.org/" TargetMode="External"/><Relationship Id="rId14" Type="http://schemas.openxmlformats.org/officeDocument/2006/relationships/hyperlink" Target="https://cagnet.be/page/water-en-land%E2%80%A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3qjzghmEk4r/x7lA04fALKxBQg==">CgMxLjAaMAoBMBIrCikIB0IlChFRdWF0dHJvY2VudG8gU2FucxIQQXJpYWwgVW5pY29kZSBNUxowCgExEisKKQgHQiUKEVF1YXR0cm9jZW50byBTYW5zEhBBcmlhbCBVbmljb2RlIE1TMg5oLmI5NmdsMmJ6dGw3bDIOaC42OWFwbml4c2J3dmo4AHIhMWhrN1RMR0lDUlZLZFhWeHdSaE9ROTg5aEdEQnFkVkd6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EEB1D8-14D6-4522-8856-D47D299D4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3777</Words>
  <Characters>21529</Characters>
  <Application>Microsoft Office Word</Application>
  <DocSecurity>0</DocSecurity>
  <Lines>179</Lines>
  <Paragraphs>50</Paragraphs>
  <ScaleCrop>false</ScaleCrop>
  <HeadingPairs>
    <vt:vector size="6" baseType="variant">
      <vt:variant>
        <vt:lpstr>제목</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Lubna Marium</dc:creator>
  <cp:lastModifiedBy>COM</cp:lastModifiedBy>
  <cp:revision>2</cp:revision>
  <dcterms:created xsi:type="dcterms:W3CDTF">2023-11-21T01:23:00Z</dcterms:created>
  <dcterms:modified xsi:type="dcterms:W3CDTF">2023-11-21T01:23:00Z</dcterms:modified>
</cp:coreProperties>
</file>